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7054" w:type="dxa"/>
        <w:tblLayout w:type="fixed"/>
        <w:tblLook w:val="04A0" w:firstRow="1" w:lastRow="0" w:firstColumn="1" w:lastColumn="0" w:noHBand="0" w:noVBand="1"/>
      </w:tblPr>
      <w:tblGrid>
        <w:gridCol w:w="1382"/>
        <w:gridCol w:w="368"/>
        <w:gridCol w:w="1477"/>
        <w:gridCol w:w="497"/>
        <w:gridCol w:w="1322"/>
        <w:gridCol w:w="94"/>
        <w:gridCol w:w="1914"/>
      </w:tblGrid>
      <w:tr w:rsidR="009A59B2" w:rsidTr="00653C7D">
        <w:trPr>
          <w:trHeight w:val="411"/>
        </w:trPr>
        <w:tc>
          <w:tcPr>
            <w:tcW w:w="7054" w:type="dxa"/>
            <w:gridSpan w:val="7"/>
            <w:shd w:val="clear" w:color="auto" w:fill="17365D" w:themeFill="text2" w:themeFillShade="BF"/>
            <w:vAlign w:val="center"/>
          </w:tcPr>
          <w:p w:rsidR="009A59B2" w:rsidRPr="00903ACB" w:rsidRDefault="009A59B2" w:rsidP="007A162E">
            <w:pPr>
              <w:rPr>
                <w:b/>
              </w:rPr>
            </w:pPr>
            <w:r w:rsidRPr="0077749F">
              <w:rPr>
                <w:b/>
                <w:sz w:val="28"/>
              </w:rPr>
              <w:t xml:space="preserve">VR </w:t>
            </w:r>
            <w:proofErr w:type="spellStart"/>
            <w:r w:rsidRPr="0077749F">
              <w:rPr>
                <w:b/>
                <w:sz w:val="28"/>
              </w:rPr>
              <w:t>Application</w:t>
            </w:r>
            <w:proofErr w:type="spellEnd"/>
            <w:r w:rsidRPr="0077749F">
              <w:rPr>
                <w:b/>
                <w:sz w:val="28"/>
              </w:rPr>
              <w:t xml:space="preserve"> Profile</w:t>
            </w:r>
          </w:p>
        </w:tc>
      </w:tr>
      <w:tr w:rsidR="009A59B2" w:rsidRPr="00254973" w:rsidTr="00653C7D">
        <w:trPr>
          <w:trHeight w:val="701"/>
        </w:trPr>
        <w:tc>
          <w:tcPr>
            <w:tcW w:w="1382" w:type="dxa"/>
            <w:shd w:val="clear" w:color="auto" w:fill="17365D" w:themeFill="text2" w:themeFillShade="BF"/>
            <w:vAlign w:val="center"/>
          </w:tcPr>
          <w:p w:rsidR="009A59B2" w:rsidRPr="00C128BE" w:rsidRDefault="009A59B2" w:rsidP="007A162E">
            <w:pPr>
              <w:rPr>
                <w:b/>
                <w:lang w:val="en-US"/>
              </w:rPr>
            </w:pPr>
            <w:r>
              <w:rPr>
                <w:b/>
              </w:rPr>
              <w:t xml:space="preserve">Name </w:t>
            </w:r>
            <w:r>
              <w:rPr>
                <w:b/>
                <w:lang w:val="en-US"/>
              </w:rPr>
              <w:t xml:space="preserve">of VR </w:t>
            </w:r>
            <w:r w:rsidRPr="00C128BE">
              <w:rPr>
                <w:b/>
                <w:lang w:val="en-US"/>
              </w:rPr>
              <w:t>Application</w:t>
            </w:r>
          </w:p>
        </w:tc>
        <w:tc>
          <w:tcPr>
            <w:tcW w:w="5672" w:type="dxa"/>
            <w:gridSpan w:val="6"/>
            <w:shd w:val="clear" w:color="auto" w:fill="17365D" w:themeFill="text2" w:themeFillShade="BF"/>
            <w:vAlign w:val="center"/>
          </w:tcPr>
          <w:p w:rsidR="009A59B2" w:rsidRPr="006258F3" w:rsidRDefault="0098599C" w:rsidP="007A162E">
            <w:pPr>
              <w:rPr>
                <w:b/>
                <w:i/>
                <w:color w:val="E36C0A" w:themeColor="accent6" w:themeShade="BF"/>
                <w:sz w:val="20"/>
                <w:lang w:val="en-US"/>
              </w:rPr>
            </w:pPr>
            <w:r>
              <w:rPr>
                <w:b/>
                <w:i/>
                <w:color w:val="E36C0A" w:themeColor="accent6" w:themeShade="BF"/>
                <w:sz w:val="20"/>
                <w:lang w:val="en-US"/>
              </w:rPr>
              <w:t>Here the name of the VR learning application will be included.</w:t>
            </w:r>
          </w:p>
        </w:tc>
      </w:tr>
      <w:tr w:rsidR="00277378" w:rsidRPr="00254973" w:rsidTr="00653C7D">
        <w:trPr>
          <w:trHeight w:val="710"/>
        </w:trPr>
        <w:tc>
          <w:tcPr>
            <w:tcW w:w="1382" w:type="dxa"/>
            <w:shd w:val="clear" w:color="auto" w:fill="B8CCE4" w:themeFill="accent1" w:themeFillTint="66"/>
            <w:vAlign w:val="center"/>
          </w:tcPr>
          <w:p w:rsidR="00277378" w:rsidRPr="00277378" w:rsidRDefault="00277378" w:rsidP="00277378">
            <w:pPr>
              <w:rPr>
                <w:b/>
                <w:lang w:val="en-US"/>
              </w:rPr>
            </w:pPr>
            <w:r>
              <w:rPr>
                <w:b/>
                <w:lang w:val="en-US"/>
              </w:rPr>
              <w:t>Name of Partner</w:t>
            </w:r>
          </w:p>
        </w:tc>
        <w:tc>
          <w:tcPr>
            <w:tcW w:w="2342" w:type="dxa"/>
            <w:gridSpan w:val="3"/>
            <w:shd w:val="clear" w:color="auto" w:fill="FFFFFF" w:themeFill="background1"/>
            <w:vAlign w:val="center"/>
          </w:tcPr>
          <w:p w:rsidR="00277378" w:rsidRPr="00882788" w:rsidRDefault="00882788" w:rsidP="007A162E">
            <w:pPr>
              <w:rPr>
                <w:i/>
                <w:color w:val="E36C0A" w:themeColor="accent6" w:themeShade="BF"/>
                <w:sz w:val="20"/>
                <w:lang w:val="en-US"/>
              </w:rPr>
            </w:pPr>
            <w:r w:rsidRPr="00882788">
              <w:rPr>
                <w:i/>
                <w:color w:val="E36C0A" w:themeColor="accent6" w:themeShade="BF"/>
                <w:sz w:val="20"/>
                <w:lang w:val="en-US"/>
              </w:rPr>
              <w:t>Here the name of the responsible partner will be inserted.</w:t>
            </w:r>
          </w:p>
        </w:tc>
        <w:tc>
          <w:tcPr>
            <w:tcW w:w="1322" w:type="dxa"/>
            <w:shd w:val="clear" w:color="auto" w:fill="B8CCE4" w:themeFill="accent1" w:themeFillTint="66"/>
            <w:vAlign w:val="center"/>
          </w:tcPr>
          <w:p w:rsidR="00277378" w:rsidRDefault="00277378" w:rsidP="007A162E">
            <w:pPr>
              <w:rPr>
                <w:b/>
                <w:i/>
                <w:color w:val="E36C0A" w:themeColor="accent6" w:themeShade="BF"/>
                <w:sz w:val="20"/>
                <w:lang w:val="en-US"/>
              </w:rPr>
            </w:pPr>
            <w:r>
              <w:rPr>
                <w:b/>
                <w:lang w:val="en-US"/>
              </w:rPr>
              <w:t>Date of processing</w:t>
            </w:r>
          </w:p>
        </w:tc>
        <w:tc>
          <w:tcPr>
            <w:tcW w:w="2008" w:type="dxa"/>
            <w:gridSpan w:val="2"/>
            <w:shd w:val="clear" w:color="auto" w:fill="FFFFFF" w:themeFill="background1"/>
            <w:vAlign w:val="center"/>
          </w:tcPr>
          <w:p w:rsidR="00277378" w:rsidRPr="00882788" w:rsidRDefault="00882788" w:rsidP="007A162E">
            <w:pPr>
              <w:rPr>
                <w:i/>
                <w:color w:val="E36C0A" w:themeColor="accent6" w:themeShade="BF"/>
                <w:sz w:val="20"/>
                <w:lang w:val="en-US"/>
              </w:rPr>
            </w:pPr>
            <w:r w:rsidRPr="00882788">
              <w:rPr>
                <w:i/>
                <w:color w:val="E36C0A" w:themeColor="accent6" w:themeShade="BF"/>
                <w:sz w:val="20"/>
                <w:lang w:val="en-US"/>
              </w:rPr>
              <w:t>Please include here</w:t>
            </w:r>
            <w:r>
              <w:rPr>
                <w:i/>
                <w:color w:val="E36C0A" w:themeColor="accent6" w:themeShade="BF"/>
                <w:sz w:val="20"/>
                <w:lang w:val="en-US"/>
              </w:rPr>
              <w:t xml:space="preserve"> the last date of processing this template.</w:t>
            </w:r>
          </w:p>
        </w:tc>
      </w:tr>
      <w:tr w:rsidR="009A59B2" w:rsidRPr="00254973" w:rsidTr="00653C7D">
        <w:trPr>
          <w:trHeight w:val="5812"/>
        </w:trPr>
        <w:tc>
          <w:tcPr>
            <w:tcW w:w="1382" w:type="dxa"/>
            <w:shd w:val="clear" w:color="auto" w:fill="B8CCE4" w:themeFill="accent1" w:themeFillTint="66"/>
          </w:tcPr>
          <w:p w:rsidR="009A59B2" w:rsidRPr="00BC62E4" w:rsidRDefault="009A59B2" w:rsidP="007A162E">
            <w:pPr>
              <w:rPr>
                <w:b/>
                <w:lang w:val="en-US"/>
              </w:rPr>
            </w:pPr>
            <w:r>
              <w:rPr>
                <w:b/>
                <w:lang w:val="en-US"/>
              </w:rPr>
              <w:t>Technical Framework &amp; Key D</w:t>
            </w:r>
            <w:r w:rsidRPr="00BC62E4">
              <w:rPr>
                <w:b/>
                <w:lang w:val="en-US"/>
              </w:rPr>
              <w:t>ata</w:t>
            </w:r>
          </w:p>
        </w:tc>
        <w:tc>
          <w:tcPr>
            <w:tcW w:w="5672" w:type="dxa"/>
            <w:gridSpan w:val="6"/>
            <w:vAlign w:val="center"/>
          </w:tcPr>
          <w:p w:rsidR="009A59B2" w:rsidRPr="006258F3" w:rsidRDefault="009A59B2" w:rsidP="007A162E">
            <w:pPr>
              <w:rPr>
                <w:i/>
                <w:color w:val="E36C0A" w:themeColor="accent6" w:themeShade="BF"/>
                <w:sz w:val="20"/>
                <w:lang w:val="en-US"/>
              </w:rPr>
            </w:pPr>
            <w:r w:rsidRPr="006258F3">
              <w:rPr>
                <w:i/>
                <w:color w:val="E36C0A" w:themeColor="accent6" w:themeShade="BF"/>
                <w:sz w:val="20"/>
                <w:lang w:val="en-US"/>
              </w:rPr>
              <w:t>Please indicate here the technical framework and key data by considering the following aspects:</w:t>
            </w:r>
          </w:p>
          <w:p w:rsidR="009A59B2" w:rsidRPr="006258F3" w:rsidRDefault="009A59B2" w:rsidP="007A162E">
            <w:pPr>
              <w:rPr>
                <w:i/>
                <w:color w:val="E36C0A" w:themeColor="accent6" w:themeShade="BF"/>
                <w:sz w:val="20"/>
                <w:lang w:val="en-US"/>
              </w:rPr>
            </w:pPr>
          </w:p>
          <w:p w:rsidR="009A59B2" w:rsidRPr="006258F3" w:rsidRDefault="009A59B2" w:rsidP="007A162E">
            <w:pPr>
              <w:rPr>
                <w:sz w:val="20"/>
                <w:lang w:val="en-US"/>
              </w:rPr>
            </w:pPr>
            <w:r w:rsidRPr="006258F3">
              <w:rPr>
                <w:b/>
                <w:sz w:val="20"/>
                <w:lang w:val="en-US"/>
              </w:rPr>
              <w:t>Software-Provider</w:t>
            </w:r>
            <w:proofErr w:type="gramStart"/>
            <w:r w:rsidRPr="006258F3">
              <w:rPr>
                <w:b/>
                <w:sz w:val="20"/>
                <w:lang w:val="en-US"/>
              </w:rPr>
              <w:t>:</w:t>
            </w:r>
            <w:r w:rsidRPr="006258F3">
              <w:rPr>
                <w:sz w:val="20"/>
                <w:lang w:val="en-US"/>
              </w:rPr>
              <w:t>……………………………………</w:t>
            </w:r>
            <w:proofErr w:type="gramEnd"/>
          </w:p>
          <w:p w:rsidR="009A59B2" w:rsidRPr="006258F3" w:rsidRDefault="009A59B2" w:rsidP="007A162E">
            <w:pPr>
              <w:rPr>
                <w:sz w:val="20"/>
                <w:lang w:val="en-US"/>
              </w:rPr>
            </w:pPr>
            <w:r w:rsidRPr="006258F3">
              <w:rPr>
                <w:b/>
                <w:sz w:val="20"/>
                <w:lang w:val="en-US"/>
              </w:rPr>
              <w:t>Version of app</w:t>
            </w:r>
            <w:proofErr w:type="gramStart"/>
            <w:r w:rsidRPr="006258F3">
              <w:rPr>
                <w:b/>
                <w:sz w:val="20"/>
                <w:lang w:val="en-US"/>
              </w:rPr>
              <w:t>:</w:t>
            </w:r>
            <w:r w:rsidRPr="006258F3">
              <w:rPr>
                <w:sz w:val="20"/>
                <w:lang w:val="en-US"/>
              </w:rPr>
              <w:t>………………………………………….</w:t>
            </w:r>
            <w:proofErr w:type="gramEnd"/>
          </w:p>
          <w:p w:rsidR="009A59B2" w:rsidRPr="006258F3" w:rsidRDefault="009A59B2" w:rsidP="007A162E">
            <w:pPr>
              <w:rPr>
                <w:sz w:val="20"/>
                <w:lang w:val="en-US"/>
              </w:rPr>
            </w:pPr>
          </w:p>
          <w:p w:rsidR="00140168" w:rsidRPr="006258F3" w:rsidRDefault="00140168" w:rsidP="00140168">
            <w:pPr>
              <w:rPr>
                <w:b/>
                <w:sz w:val="20"/>
                <w:lang w:val="en-US"/>
              </w:rPr>
            </w:pPr>
            <w:r w:rsidRPr="006258F3">
              <w:rPr>
                <w:b/>
                <w:sz w:val="20"/>
                <w:lang w:val="en-US"/>
              </w:rPr>
              <w:t>Compatible VR hardware systems:</w:t>
            </w:r>
          </w:p>
          <w:p w:rsidR="00140168" w:rsidRPr="006258F3" w:rsidRDefault="00254973" w:rsidP="00140168">
            <w:pPr>
              <w:tabs>
                <w:tab w:val="left" w:pos="2585"/>
              </w:tabs>
              <w:ind w:left="34"/>
              <w:rPr>
                <w:sz w:val="20"/>
                <w:lang w:val="en-US"/>
              </w:rPr>
            </w:pPr>
            <w:sdt>
              <w:sdtPr>
                <w:rPr>
                  <w:sz w:val="20"/>
                  <w:lang w:val="en-US"/>
                </w:rPr>
                <w:id w:val="-52701090"/>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Google Cardboard</w:t>
            </w:r>
            <w:r w:rsidR="00140168">
              <w:rPr>
                <w:sz w:val="20"/>
                <w:lang w:val="en-US"/>
              </w:rPr>
              <w:tab/>
            </w:r>
            <w:sdt>
              <w:sdtPr>
                <w:rPr>
                  <w:sz w:val="20"/>
                  <w:lang w:val="en-US"/>
                </w:rPr>
                <w:id w:val="2091124124"/>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Pr>
                <w:sz w:val="20"/>
                <w:lang w:val="en-US"/>
              </w:rPr>
              <w:t xml:space="preserve">  Oculus Rift</w:t>
            </w:r>
          </w:p>
          <w:p w:rsidR="00140168" w:rsidRPr="006258F3" w:rsidRDefault="00254973" w:rsidP="00140168">
            <w:pPr>
              <w:tabs>
                <w:tab w:val="left" w:pos="2585"/>
              </w:tabs>
              <w:ind w:left="34"/>
              <w:rPr>
                <w:sz w:val="20"/>
                <w:lang w:val="en-US"/>
              </w:rPr>
            </w:pPr>
            <w:sdt>
              <w:sdtPr>
                <w:rPr>
                  <w:sz w:val="20"/>
                  <w:lang w:val="en-US"/>
                </w:rPr>
                <w:id w:val="1567687785"/>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Google Daydream View</w:t>
            </w:r>
            <w:r w:rsidR="00140168">
              <w:rPr>
                <w:sz w:val="20"/>
                <w:lang w:val="en-US"/>
              </w:rPr>
              <w:tab/>
            </w:r>
            <w:sdt>
              <w:sdtPr>
                <w:rPr>
                  <w:sz w:val="20"/>
                  <w:lang w:val="en-US"/>
                </w:rPr>
                <w:id w:val="1378658775"/>
                <w14:checkbox>
                  <w14:checked w14:val="0"/>
                  <w14:checkedState w14:val="2612" w14:font="MS Gothic"/>
                  <w14:uncheckedState w14:val="2610" w14:font="MS Gothic"/>
                </w14:checkbox>
              </w:sdtPr>
              <w:sdtEndPr/>
              <w:sdtContent>
                <w:r w:rsidR="00140168" w:rsidRPr="00AB53A8">
                  <w:rPr>
                    <w:rFonts w:ascii="MS Gothic" w:eastAsia="MS Gothic" w:hAnsi="MS Gothic" w:hint="eastAsia"/>
                    <w:sz w:val="20"/>
                    <w:lang w:val="en-US"/>
                  </w:rPr>
                  <w:t>☐</w:t>
                </w:r>
              </w:sdtContent>
            </w:sdt>
            <w:r w:rsidR="00140168">
              <w:rPr>
                <w:sz w:val="20"/>
                <w:lang w:val="en-US"/>
              </w:rPr>
              <w:t xml:space="preserve">  Samsung Gear VR</w:t>
            </w:r>
          </w:p>
          <w:p w:rsidR="00140168" w:rsidRPr="006258F3" w:rsidRDefault="00254973" w:rsidP="00140168">
            <w:pPr>
              <w:tabs>
                <w:tab w:val="left" w:pos="2585"/>
              </w:tabs>
              <w:ind w:left="34"/>
              <w:rPr>
                <w:sz w:val="20"/>
                <w:lang w:val="en-US"/>
              </w:rPr>
            </w:pPr>
            <w:sdt>
              <w:sdtPr>
                <w:rPr>
                  <w:sz w:val="20"/>
                  <w:lang w:val="en-US"/>
                </w:rPr>
                <w:id w:val="-1253504487"/>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Lenovo Mirage Solo</w:t>
            </w:r>
            <w:r w:rsidR="00140168">
              <w:rPr>
                <w:sz w:val="20"/>
                <w:lang w:val="en-US"/>
              </w:rPr>
              <w:tab/>
            </w:r>
            <w:sdt>
              <w:sdtPr>
                <w:rPr>
                  <w:sz w:val="20"/>
                  <w:lang w:val="en-US"/>
                </w:rPr>
                <w:id w:val="254248513"/>
                <w14:checkbox>
                  <w14:checked w14:val="0"/>
                  <w14:checkedState w14:val="2612" w14:font="MS Gothic"/>
                  <w14:uncheckedState w14:val="2610" w14:font="MS Gothic"/>
                </w14:checkbox>
              </w:sdtPr>
              <w:sdtEndPr/>
              <w:sdtContent>
                <w:r w:rsidR="00140168">
                  <w:rPr>
                    <w:rFonts w:ascii="MS Gothic" w:eastAsia="MS Gothic" w:hAnsi="MS Gothic" w:hint="eastAsia"/>
                    <w:sz w:val="20"/>
                    <w:lang w:val="en-US"/>
                  </w:rPr>
                  <w:t>☐</w:t>
                </w:r>
              </w:sdtContent>
            </w:sdt>
            <w:r w:rsidR="00140168">
              <w:rPr>
                <w:sz w:val="20"/>
                <w:lang w:val="en-US"/>
              </w:rPr>
              <w:t xml:space="preserve">  PlayStation VR</w:t>
            </w:r>
          </w:p>
          <w:p w:rsidR="00140168" w:rsidRPr="000155C2" w:rsidRDefault="00254973" w:rsidP="00140168">
            <w:pPr>
              <w:tabs>
                <w:tab w:val="left" w:pos="2585"/>
              </w:tabs>
              <w:ind w:left="34"/>
              <w:rPr>
                <w:sz w:val="20"/>
                <w:lang w:val="en-US"/>
              </w:rPr>
            </w:pPr>
            <w:sdt>
              <w:sdtPr>
                <w:rPr>
                  <w:sz w:val="20"/>
                  <w:lang w:val="en-US"/>
                </w:rPr>
                <w:id w:val="1817217848"/>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HTC Vive</w:t>
            </w:r>
            <w:r w:rsidR="00140168">
              <w:rPr>
                <w:sz w:val="20"/>
                <w:lang w:val="en-US"/>
              </w:rPr>
              <w:tab/>
            </w:r>
            <w:sdt>
              <w:sdtPr>
                <w:rPr>
                  <w:sz w:val="20"/>
                  <w:lang w:val="en-US"/>
                </w:rPr>
                <w:id w:val="1303814758"/>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Other</w:t>
            </w:r>
            <w:proofErr w:type="gramStart"/>
            <w:r w:rsidR="00140168" w:rsidRPr="006258F3">
              <w:rPr>
                <w:sz w:val="20"/>
                <w:lang w:val="en-US"/>
              </w:rPr>
              <w:t>:…………………………</w:t>
            </w:r>
            <w:r w:rsidR="00140168">
              <w:rPr>
                <w:sz w:val="20"/>
                <w:lang w:val="en-US"/>
              </w:rPr>
              <w:t>…….</w:t>
            </w:r>
            <w:proofErr w:type="gramEnd"/>
          </w:p>
          <w:p w:rsidR="00140168" w:rsidRPr="006258F3" w:rsidRDefault="00254973" w:rsidP="00140168">
            <w:pPr>
              <w:ind w:left="34"/>
              <w:rPr>
                <w:sz w:val="20"/>
                <w:lang w:val="en-US"/>
              </w:rPr>
            </w:pPr>
            <w:sdt>
              <w:sdtPr>
                <w:rPr>
                  <w:sz w:val="20"/>
                  <w:lang w:val="en-US"/>
                </w:rPr>
                <w:id w:val="790938049"/>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Oculus Go</w:t>
            </w:r>
          </w:p>
          <w:p w:rsidR="00140168" w:rsidRPr="006258F3" w:rsidRDefault="00140168" w:rsidP="00140168">
            <w:pPr>
              <w:rPr>
                <w:sz w:val="20"/>
                <w:lang w:val="en-US"/>
              </w:rPr>
            </w:pPr>
          </w:p>
          <w:p w:rsidR="00140168" w:rsidRPr="006258F3" w:rsidRDefault="00140168" w:rsidP="00140168">
            <w:pPr>
              <w:rPr>
                <w:b/>
                <w:sz w:val="20"/>
                <w:lang w:val="en-US"/>
              </w:rPr>
            </w:pPr>
            <w:r w:rsidRPr="006258F3">
              <w:rPr>
                <w:b/>
                <w:sz w:val="20"/>
                <w:lang w:val="en-US"/>
              </w:rPr>
              <w:t>Compatible operating systems</w:t>
            </w:r>
          </w:p>
          <w:p w:rsidR="00140168" w:rsidRPr="006258F3" w:rsidRDefault="00254973" w:rsidP="00140168">
            <w:pPr>
              <w:ind w:left="317"/>
              <w:rPr>
                <w:sz w:val="20"/>
                <w:lang w:val="en-US"/>
              </w:rPr>
            </w:pPr>
            <w:sdt>
              <w:sdtPr>
                <w:rPr>
                  <w:sz w:val="20"/>
                  <w:lang w:val="en-US"/>
                </w:rPr>
                <w:id w:val="897557507"/>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w:t>
            </w:r>
            <w:proofErr w:type="gramStart"/>
            <w:r w:rsidR="00140168" w:rsidRPr="006258F3">
              <w:rPr>
                <w:sz w:val="20"/>
                <w:lang w:val="en-US"/>
              </w:rPr>
              <w:t>iOS</w:t>
            </w:r>
            <w:proofErr w:type="gramEnd"/>
            <w:r w:rsidR="00140168" w:rsidRPr="006258F3">
              <w:rPr>
                <w:sz w:val="20"/>
                <w:lang w:val="en-US"/>
              </w:rPr>
              <w:t xml:space="preserve">            Version:……………………………</w:t>
            </w:r>
          </w:p>
          <w:p w:rsidR="00140168" w:rsidRPr="006258F3" w:rsidRDefault="00254973" w:rsidP="00140168">
            <w:pPr>
              <w:ind w:left="317"/>
              <w:rPr>
                <w:sz w:val="20"/>
                <w:lang w:val="en-US"/>
              </w:rPr>
            </w:pPr>
            <w:sdt>
              <w:sdtPr>
                <w:rPr>
                  <w:sz w:val="20"/>
                  <w:lang w:val="en-US"/>
                </w:rPr>
                <w:id w:val="821394167"/>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Android    Version</w:t>
            </w:r>
            <w:proofErr w:type="gramStart"/>
            <w:r w:rsidR="00140168" w:rsidRPr="006258F3">
              <w:rPr>
                <w:sz w:val="20"/>
                <w:lang w:val="en-US"/>
              </w:rPr>
              <w:t>:……………………………</w:t>
            </w:r>
            <w:proofErr w:type="gramEnd"/>
          </w:p>
          <w:p w:rsidR="00140168" w:rsidRPr="006258F3" w:rsidRDefault="00254973" w:rsidP="00140168">
            <w:pPr>
              <w:ind w:left="317"/>
              <w:rPr>
                <w:sz w:val="20"/>
                <w:lang w:val="en-US"/>
              </w:rPr>
            </w:pPr>
            <w:sdt>
              <w:sdtPr>
                <w:rPr>
                  <w:sz w:val="20"/>
                  <w:lang w:val="en-US"/>
                </w:rPr>
                <w:id w:val="432565506"/>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Other</w:t>
            </w:r>
            <w:proofErr w:type="gramStart"/>
            <w:r w:rsidR="00140168" w:rsidRPr="006258F3">
              <w:rPr>
                <w:sz w:val="20"/>
                <w:lang w:val="en-US"/>
              </w:rPr>
              <w:t>:……………………………</w:t>
            </w:r>
            <w:proofErr w:type="gramEnd"/>
            <w:r w:rsidR="00140168" w:rsidRPr="006258F3">
              <w:rPr>
                <w:sz w:val="20"/>
                <w:lang w:val="en-US"/>
              </w:rPr>
              <w:t xml:space="preserve">  Version</w:t>
            </w:r>
            <w:proofErr w:type="gramStart"/>
            <w:r w:rsidR="00140168" w:rsidRPr="006258F3">
              <w:rPr>
                <w:sz w:val="20"/>
                <w:lang w:val="en-US"/>
              </w:rPr>
              <w:t>:……………………………….</w:t>
            </w:r>
            <w:proofErr w:type="gramEnd"/>
          </w:p>
          <w:p w:rsidR="00140168" w:rsidRPr="006258F3" w:rsidRDefault="00140168" w:rsidP="00140168">
            <w:pPr>
              <w:rPr>
                <w:sz w:val="20"/>
                <w:lang w:val="en-US"/>
              </w:rPr>
            </w:pPr>
          </w:p>
          <w:p w:rsidR="00140168" w:rsidRPr="006258F3" w:rsidRDefault="00140168" w:rsidP="00140168">
            <w:pPr>
              <w:rPr>
                <w:b/>
                <w:sz w:val="20"/>
                <w:lang w:val="en-US"/>
              </w:rPr>
            </w:pPr>
            <w:r w:rsidRPr="006258F3">
              <w:rPr>
                <w:b/>
                <w:sz w:val="20"/>
                <w:lang w:val="en-US"/>
              </w:rPr>
              <w:t>Languages available</w:t>
            </w:r>
          </w:p>
          <w:p w:rsidR="00140168" w:rsidRPr="006258F3" w:rsidRDefault="00254973" w:rsidP="00140168">
            <w:pPr>
              <w:tabs>
                <w:tab w:val="left" w:pos="2585"/>
              </w:tabs>
              <w:ind w:left="317"/>
              <w:rPr>
                <w:sz w:val="20"/>
                <w:lang w:val="en-US"/>
              </w:rPr>
            </w:pPr>
            <w:sdt>
              <w:sdtPr>
                <w:rPr>
                  <w:sz w:val="20"/>
                  <w:lang w:val="en-US"/>
                </w:rPr>
                <w:id w:val="1717082252"/>
                <w14:checkbox>
                  <w14:checked w14:val="1"/>
                  <w14:checkedState w14:val="2612" w14:font="MS Gothic"/>
                  <w14:uncheckedState w14:val="2610" w14:font="MS Gothic"/>
                </w14:checkbox>
              </w:sdtPr>
              <w:sdtEndPr/>
              <w:sdtContent>
                <w:r w:rsidR="00140168">
                  <w:rPr>
                    <w:rFonts w:ascii="MS Gothic" w:eastAsia="MS Gothic" w:hAnsi="MS Gothic" w:hint="eastAsia"/>
                    <w:sz w:val="20"/>
                    <w:lang w:val="en-US"/>
                  </w:rPr>
                  <w:t>☒</w:t>
                </w:r>
              </w:sdtContent>
            </w:sdt>
            <w:r w:rsidR="00140168" w:rsidRPr="006258F3">
              <w:rPr>
                <w:sz w:val="20"/>
                <w:lang w:val="en-US"/>
              </w:rPr>
              <w:t xml:space="preserve">  English</w:t>
            </w:r>
            <w:r w:rsidR="00140168">
              <w:rPr>
                <w:sz w:val="20"/>
                <w:lang w:val="en-US"/>
              </w:rPr>
              <w:tab/>
            </w:r>
            <w:sdt>
              <w:sdtPr>
                <w:rPr>
                  <w:sz w:val="20"/>
                  <w:lang w:val="en-US"/>
                </w:rPr>
                <w:id w:val="-994719764"/>
                <w14:checkbox>
                  <w14:checked w14:val="0"/>
                  <w14:checkedState w14:val="2612" w14:font="MS Gothic"/>
                  <w14:uncheckedState w14:val="2610" w14:font="MS Gothic"/>
                </w14:checkbox>
              </w:sdtPr>
              <w:sdtEndPr/>
              <w:sdtContent>
                <w:r w:rsidR="00140168">
                  <w:rPr>
                    <w:rFonts w:ascii="MS Gothic" w:eastAsia="MS Gothic" w:hAnsi="MS Gothic" w:hint="eastAsia"/>
                    <w:sz w:val="20"/>
                    <w:lang w:val="en-US"/>
                  </w:rPr>
                  <w:t>☐</w:t>
                </w:r>
              </w:sdtContent>
            </w:sdt>
            <w:r w:rsidR="00140168" w:rsidRPr="006258F3">
              <w:rPr>
                <w:sz w:val="20"/>
                <w:lang w:val="en-US"/>
              </w:rPr>
              <w:t xml:space="preserve">  Italian</w:t>
            </w:r>
          </w:p>
          <w:p w:rsidR="00140168" w:rsidRPr="006258F3" w:rsidRDefault="00254973" w:rsidP="00140168">
            <w:pPr>
              <w:tabs>
                <w:tab w:val="left" w:pos="2585"/>
              </w:tabs>
              <w:ind w:left="317"/>
              <w:rPr>
                <w:sz w:val="20"/>
                <w:lang w:val="en-US"/>
              </w:rPr>
            </w:pPr>
            <w:sdt>
              <w:sdtPr>
                <w:rPr>
                  <w:sz w:val="20"/>
                  <w:lang w:val="en-US"/>
                </w:rPr>
                <w:id w:val="2019574713"/>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sidRPr="006258F3">
              <w:rPr>
                <w:sz w:val="20"/>
                <w:lang w:val="en-US"/>
              </w:rPr>
              <w:t xml:space="preserve">  Spanish</w:t>
            </w:r>
            <w:r w:rsidR="00140168">
              <w:rPr>
                <w:sz w:val="20"/>
                <w:lang w:val="en-US"/>
              </w:rPr>
              <w:tab/>
            </w:r>
            <w:sdt>
              <w:sdtPr>
                <w:rPr>
                  <w:sz w:val="20"/>
                  <w:lang w:val="en-US"/>
                </w:rPr>
                <w:id w:val="-1909295548"/>
                <w14:checkbox>
                  <w14:checked w14:val="0"/>
                  <w14:checkedState w14:val="2612" w14:font="MS Gothic"/>
                  <w14:uncheckedState w14:val="2610" w14:font="MS Gothic"/>
                </w14:checkbox>
              </w:sdtPr>
              <w:sdtEndPr/>
              <w:sdtContent>
                <w:r w:rsidR="00140168">
                  <w:rPr>
                    <w:rFonts w:ascii="MS Gothic" w:eastAsia="MS Gothic" w:hAnsi="MS Gothic" w:hint="eastAsia"/>
                    <w:sz w:val="20"/>
                    <w:lang w:val="en-US"/>
                  </w:rPr>
                  <w:t>☐</w:t>
                </w:r>
              </w:sdtContent>
            </w:sdt>
            <w:r w:rsidR="00140168">
              <w:rPr>
                <w:sz w:val="20"/>
                <w:lang w:val="en-US"/>
              </w:rPr>
              <w:t xml:space="preserve">  Other</w:t>
            </w:r>
            <w:proofErr w:type="gramStart"/>
            <w:r w:rsidR="00140168">
              <w:rPr>
                <w:sz w:val="20"/>
                <w:lang w:val="en-US"/>
              </w:rPr>
              <w:t>:……………………………….</w:t>
            </w:r>
            <w:proofErr w:type="gramEnd"/>
          </w:p>
          <w:p w:rsidR="009A59B2" w:rsidRPr="006258F3" w:rsidRDefault="00254973" w:rsidP="00140168">
            <w:pPr>
              <w:ind w:left="317"/>
              <w:rPr>
                <w:sz w:val="20"/>
                <w:lang w:val="en-US"/>
              </w:rPr>
            </w:pPr>
            <w:sdt>
              <w:sdtPr>
                <w:rPr>
                  <w:sz w:val="20"/>
                  <w:lang w:val="en-US"/>
                </w:rPr>
                <w:id w:val="279846009"/>
                <w14:checkbox>
                  <w14:checked w14:val="0"/>
                  <w14:checkedState w14:val="2612" w14:font="MS Gothic"/>
                  <w14:uncheckedState w14:val="2610" w14:font="MS Gothic"/>
                </w14:checkbox>
              </w:sdtPr>
              <w:sdtEndPr/>
              <w:sdtContent>
                <w:r w:rsidR="00140168" w:rsidRPr="006258F3">
                  <w:rPr>
                    <w:rFonts w:ascii="MS Gothic" w:eastAsia="MS Gothic" w:hAnsi="MS Gothic" w:hint="eastAsia"/>
                    <w:sz w:val="20"/>
                    <w:lang w:val="en-US"/>
                  </w:rPr>
                  <w:t>☐</w:t>
                </w:r>
              </w:sdtContent>
            </w:sdt>
            <w:r w:rsidR="00140168">
              <w:rPr>
                <w:sz w:val="20"/>
                <w:lang w:val="en-US"/>
              </w:rPr>
              <w:t xml:space="preserve">  German</w:t>
            </w:r>
          </w:p>
        </w:tc>
      </w:tr>
      <w:tr w:rsidR="00C3557C" w:rsidRPr="00277378" w:rsidTr="00653C7D">
        <w:trPr>
          <w:trHeight w:val="978"/>
        </w:trPr>
        <w:tc>
          <w:tcPr>
            <w:tcW w:w="1382" w:type="dxa"/>
            <w:shd w:val="clear" w:color="auto" w:fill="B8CCE4" w:themeFill="accent1" w:themeFillTint="66"/>
          </w:tcPr>
          <w:p w:rsidR="00C3557C" w:rsidRPr="00A61490" w:rsidRDefault="00C3557C" w:rsidP="007A162E">
            <w:pPr>
              <w:rPr>
                <w:b/>
                <w:lang w:val="en-US"/>
              </w:rPr>
            </w:pPr>
            <w:r>
              <w:rPr>
                <w:b/>
                <w:lang w:val="en-US"/>
              </w:rPr>
              <w:t>Learning C</w:t>
            </w:r>
            <w:r w:rsidRPr="00684950">
              <w:rPr>
                <w:b/>
                <w:lang w:val="en-US"/>
              </w:rPr>
              <w:t>onte</w:t>
            </w:r>
            <w:r w:rsidRPr="00A61490">
              <w:rPr>
                <w:b/>
                <w:lang w:val="en-US"/>
              </w:rPr>
              <w:t>nt</w:t>
            </w:r>
          </w:p>
        </w:tc>
        <w:tc>
          <w:tcPr>
            <w:tcW w:w="5672" w:type="dxa"/>
            <w:gridSpan w:val="6"/>
            <w:vAlign w:val="center"/>
          </w:tcPr>
          <w:p w:rsidR="00C3557C" w:rsidRPr="006258F3" w:rsidRDefault="00C3557C" w:rsidP="007A162E">
            <w:pPr>
              <w:rPr>
                <w:i/>
                <w:color w:val="E36C0A" w:themeColor="accent6" w:themeShade="BF"/>
                <w:sz w:val="20"/>
                <w:lang w:val="en-US"/>
              </w:rPr>
            </w:pPr>
            <w:r w:rsidRPr="006258F3">
              <w:rPr>
                <w:i/>
                <w:color w:val="E36C0A" w:themeColor="accent6" w:themeShade="BF"/>
                <w:sz w:val="20"/>
                <w:lang w:val="en-US"/>
              </w:rPr>
              <w:t>Please indicate here the topic of the VR application.</w:t>
            </w:r>
          </w:p>
          <w:p w:rsidR="00C3557C" w:rsidRPr="006258F3" w:rsidRDefault="00C3557C" w:rsidP="007A162E">
            <w:pPr>
              <w:rPr>
                <w:b/>
                <w:sz w:val="20"/>
                <w:lang w:val="en-US"/>
              </w:rPr>
            </w:pPr>
          </w:p>
          <w:p w:rsidR="00C3557C" w:rsidRPr="008C3EE9" w:rsidRDefault="00C3557C" w:rsidP="007A162E">
            <w:pPr>
              <w:rPr>
                <w:i/>
                <w:color w:val="E36C0A" w:themeColor="accent6" w:themeShade="BF"/>
                <w:sz w:val="20"/>
                <w:lang w:val="en-US"/>
              </w:rPr>
            </w:pPr>
            <w:r w:rsidRPr="006258F3">
              <w:rPr>
                <w:i/>
                <w:color w:val="E36C0A" w:themeColor="accent6" w:themeShade="BF"/>
                <w:sz w:val="20"/>
                <w:lang w:val="en-US"/>
              </w:rPr>
              <w:t>Example:</w:t>
            </w:r>
            <w:r w:rsidR="008C3EE9">
              <w:rPr>
                <w:i/>
                <w:color w:val="E36C0A" w:themeColor="accent6" w:themeShade="BF"/>
                <w:sz w:val="20"/>
                <w:lang w:val="en-US"/>
              </w:rPr>
              <w:t xml:space="preserve"> </w:t>
            </w:r>
            <w:r w:rsidRPr="006258F3">
              <w:rPr>
                <w:color w:val="E36C0A" w:themeColor="accent6" w:themeShade="BF"/>
                <w:sz w:val="20"/>
                <w:lang w:val="en-US"/>
              </w:rPr>
              <w:t>Human Anatomy</w:t>
            </w:r>
          </w:p>
        </w:tc>
      </w:tr>
      <w:tr w:rsidR="002C737E" w:rsidRPr="00254973" w:rsidTr="006F419D">
        <w:trPr>
          <w:trHeight w:val="1545"/>
        </w:trPr>
        <w:tc>
          <w:tcPr>
            <w:tcW w:w="1382" w:type="dxa"/>
            <w:vMerge w:val="restart"/>
            <w:shd w:val="clear" w:color="auto" w:fill="B8CCE4" w:themeFill="accent1" w:themeFillTint="66"/>
          </w:tcPr>
          <w:p w:rsidR="002C737E" w:rsidRDefault="002C737E" w:rsidP="007A162E">
            <w:pPr>
              <w:rPr>
                <w:b/>
                <w:lang w:val="en-US"/>
              </w:rPr>
            </w:pPr>
            <w:r>
              <w:rPr>
                <w:b/>
                <w:lang w:val="en-US"/>
              </w:rPr>
              <w:lastRenderedPageBreak/>
              <w:t>Learning Outcomes</w:t>
            </w:r>
          </w:p>
        </w:tc>
        <w:tc>
          <w:tcPr>
            <w:tcW w:w="5672" w:type="dxa"/>
            <w:gridSpan w:val="6"/>
            <w:vAlign w:val="center"/>
          </w:tcPr>
          <w:p w:rsidR="002C737E" w:rsidRPr="006258F3" w:rsidRDefault="002C737E" w:rsidP="007A162E">
            <w:pPr>
              <w:rPr>
                <w:i/>
                <w:color w:val="E36C0A" w:themeColor="accent6" w:themeShade="BF"/>
                <w:sz w:val="20"/>
                <w:lang w:val="en-US"/>
              </w:rPr>
            </w:pPr>
            <w:r w:rsidRPr="006258F3">
              <w:rPr>
                <w:i/>
                <w:color w:val="E36C0A" w:themeColor="accent6" w:themeShade="BF"/>
                <w:sz w:val="20"/>
                <w:lang w:val="en-US"/>
              </w:rPr>
              <w:t xml:space="preserve">Please indicate </w:t>
            </w:r>
            <w:r w:rsidRPr="006258F3">
              <w:rPr>
                <w:b/>
                <w:i/>
                <w:color w:val="E36C0A" w:themeColor="accent6" w:themeShade="BF"/>
                <w:sz w:val="20"/>
                <w:lang w:val="en-US"/>
              </w:rPr>
              <w:t>learning outcomes</w:t>
            </w:r>
            <w:r w:rsidRPr="006258F3">
              <w:rPr>
                <w:i/>
                <w:color w:val="E36C0A" w:themeColor="accent6" w:themeShade="BF"/>
                <w:sz w:val="20"/>
                <w:lang w:val="en-US"/>
              </w:rPr>
              <w:t xml:space="preserve"> that should be achieved after applying the software.</w:t>
            </w:r>
          </w:p>
          <w:p w:rsidR="002C737E" w:rsidRPr="006258F3" w:rsidRDefault="002C737E" w:rsidP="007A162E">
            <w:pPr>
              <w:rPr>
                <w:i/>
                <w:color w:val="E36C0A" w:themeColor="accent6" w:themeShade="BF"/>
                <w:sz w:val="20"/>
                <w:lang w:val="en-US"/>
              </w:rPr>
            </w:pPr>
            <w:r w:rsidRPr="006258F3">
              <w:rPr>
                <w:i/>
                <w:color w:val="E36C0A" w:themeColor="accent6" w:themeShade="BF"/>
                <w:sz w:val="20"/>
                <w:lang w:val="en-US"/>
              </w:rPr>
              <w:t xml:space="preserve">What </w:t>
            </w:r>
            <w:r w:rsidRPr="006258F3">
              <w:rPr>
                <w:b/>
                <w:i/>
                <w:color w:val="E36C0A" w:themeColor="accent6" w:themeShade="BF"/>
                <w:sz w:val="20"/>
                <w:lang w:val="en-US"/>
              </w:rPr>
              <w:t>knowledge, skills and competences</w:t>
            </w:r>
            <w:r w:rsidRPr="006258F3">
              <w:rPr>
                <w:i/>
                <w:color w:val="E36C0A" w:themeColor="accent6" w:themeShade="BF"/>
                <w:sz w:val="20"/>
                <w:lang w:val="en-US"/>
              </w:rPr>
              <w:t xml:space="preserve"> should be imparted by the VR learning software?</w:t>
            </w:r>
          </w:p>
          <w:p w:rsidR="002C737E" w:rsidRPr="006258F3" w:rsidRDefault="002C737E" w:rsidP="007A162E">
            <w:pPr>
              <w:rPr>
                <w:i/>
                <w:color w:val="E36C0A" w:themeColor="accent6" w:themeShade="BF"/>
                <w:sz w:val="20"/>
                <w:lang w:val="en-US"/>
              </w:rPr>
            </w:pPr>
          </w:p>
          <w:p w:rsidR="002C737E" w:rsidRPr="002C737E" w:rsidRDefault="002C737E" w:rsidP="002C737E">
            <w:pPr>
              <w:rPr>
                <w:i/>
                <w:color w:val="E36C0A" w:themeColor="accent6" w:themeShade="BF"/>
                <w:sz w:val="20"/>
                <w:lang w:val="en-US"/>
              </w:rPr>
            </w:pPr>
            <w:r w:rsidRPr="006258F3">
              <w:rPr>
                <w:i/>
                <w:color w:val="E36C0A" w:themeColor="accent6" w:themeShade="BF"/>
                <w:sz w:val="20"/>
                <w:lang w:val="en-US"/>
              </w:rPr>
              <w:t>Please use the following structure:</w:t>
            </w:r>
          </w:p>
        </w:tc>
      </w:tr>
      <w:tr w:rsidR="002C737E" w:rsidRPr="00277378" w:rsidTr="00653C7D">
        <w:trPr>
          <w:trHeight w:val="268"/>
        </w:trPr>
        <w:tc>
          <w:tcPr>
            <w:tcW w:w="1382" w:type="dxa"/>
            <w:vMerge/>
            <w:shd w:val="clear" w:color="auto" w:fill="B8CCE4" w:themeFill="accent1" w:themeFillTint="66"/>
          </w:tcPr>
          <w:p w:rsidR="002C737E" w:rsidRDefault="002C737E" w:rsidP="007A162E">
            <w:pPr>
              <w:rPr>
                <w:b/>
                <w:lang w:val="en-US"/>
              </w:rPr>
            </w:pPr>
          </w:p>
        </w:tc>
        <w:tc>
          <w:tcPr>
            <w:tcW w:w="5672" w:type="dxa"/>
            <w:gridSpan w:val="6"/>
            <w:vAlign w:val="center"/>
          </w:tcPr>
          <w:p w:rsidR="002C737E" w:rsidRPr="006258F3" w:rsidRDefault="002C737E" w:rsidP="007A162E">
            <w:pPr>
              <w:rPr>
                <w:i/>
                <w:color w:val="E36C0A" w:themeColor="accent6" w:themeShade="BF"/>
                <w:sz w:val="20"/>
                <w:lang w:val="en-US"/>
              </w:rPr>
            </w:pPr>
            <w:r w:rsidRPr="002C737E">
              <w:rPr>
                <w:b/>
                <w:lang w:val="en-US"/>
              </w:rPr>
              <w:t>Knowledge</w:t>
            </w:r>
          </w:p>
        </w:tc>
      </w:tr>
      <w:tr w:rsidR="002C737E" w:rsidRPr="00277378" w:rsidTr="006F419D">
        <w:trPr>
          <w:trHeight w:val="1130"/>
        </w:trPr>
        <w:tc>
          <w:tcPr>
            <w:tcW w:w="1382" w:type="dxa"/>
            <w:vMerge/>
            <w:shd w:val="clear" w:color="auto" w:fill="B8CCE4" w:themeFill="accent1" w:themeFillTint="66"/>
          </w:tcPr>
          <w:p w:rsidR="002C737E" w:rsidRDefault="002C737E" w:rsidP="007A162E">
            <w:pPr>
              <w:rPr>
                <w:b/>
                <w:lang w:val="en-US"/>
              </w:rPr>
            </w:pPr>
          </w:p>
        </w:tc>
        <w:tc>
          <w:tcPr>
            <w:tcW w:w="5672" w:type="dxa"/>
            <w:gridSpan w:val="6"/>
            <w:vAlign w:val="center"/>
          </w:tcPr>
          <w:p w:rsidR="002C737E" w:rsidRPr="006258F3" w:rsidRDefault="002C737E" w:rsidP="007A162E">
            <w:pPr>
              <w:rPr>
                <w:i/>
                <w:sz w:val="20"/>
                <w:lang w:val="en-US"/>
              </w:rPr>
            </w:pPr>
            <w:r w:rsidRPr="006258F3">
              <w:rPr>
                <w:i/>
                <w:sz w:val="20"/>
                <w:lang w:val="en-US"/>
              </w:rPr>
              <w:t>The adult learners will be able to :</w:t>
            </w:r>
          </w:p>
          <w:p w:rsidR="002C737E" w:rsidRPr="006258F3" w:rsidRDefault="002C737E" w:rsidP="007A162E">
            <w:pPr>
              <w:pStyle w:val="Listenabsatz"/>
              <w:numPr>
                <w:ilvl w:val="0"/>
                <w:numId w:val="18"/>
              </w:numPr>
              <w:rPr>
                <w:i/>
                <w:sz w:val="20"/>
                <w:lang w:val="en-US"/>
              </w:rPr>
            </w:pPr>
            <w:r w:rsidRPr="006258F3">
              <w:rPr>
                <w:i/>
                <w:sz w:val="20"/>
                <w:lang w:val="en-US"/>
              </w:rPr>
              <w:t>…</w:t>
            </w:r>
          </w:p>
          <w:p w:rsidR="002C737E" w:rsidRPr="006258F3" w:rsidRDefault="002C737E" w:rsidP="007A162E">
            <w:pPr>
              <w:pStyle w:val="Listenabsatz"/>
              <w:numPr>
                <w:ilvl w:val="0"/>
                <w:numId w:val="18"/>
              </w:numPr>
              <w:rPr>
                <w:i/>
                <w:sz w:val="20"/>
                <w:lang w:val="en-US"/>
              </w:rPr>
            </w:pPr>
            <w:r w:rsidRPr="006258F3">
              <w:rPr>
                <w:i/>
                <w:sz w:val="20"/>
                <w:lang w:val="en-US"/>
              </w:rPr>
              <w:t>…</w:t>
            </w:r>
          </w:p>
          <w:p w:rsidR="002C737E" w:rsidRDefault="002C737E" w:rsidP="002C737E">
            <w:pPr>
              <w:pStyle w:val="Listenabsatz"/>
              <w:numPr>
                <w:ilvl w:val="0"/>
                <w:numId w:val="18"/>
              </w:numPr>
              <w:rPr>
                <w:i/>
                <w:sz w:val="20"/>
                <w:lang w:val="en-US"/>
              </w:rPr>
            </w:pPr>
            <w:r w:rsidRPr="006258F3">
              <w:rPr>
                <w:i/>
                <w:sz w:val="20"/>
                <w:lang w:val="en-US"/>
              </w:rPr>
              <w:t>…</w:t>
            </w:r>
          </w:p>
          <w:p w:rsidR="002C737E" w:rsidRPr="002C737E" w:rsidRDefault="002C737E" w:rsidP="002C737E">
            <w:pPr>
              <w:pStyle w:val="Listenabsatz"/>
              <w:rPr>
                <w:i/>
                <w:sz w:val="20"/>
                <w:lang w:val="en-US"/>
              </w:rPr>
            </w:pPr>
          </w:p>
        </w:tc>
      </w:tr>
      <w:tr w:rsidR="002C737E" w:rsidRPr="00277378" w:rsidTr="00653C7D">
        <w:trPr>
          <w:trHeight w:val="308"/>
        </w:trPr>
        <w:tc>
          <w:tcPr>
            <w:tcW w:w="1382" w:type="dxa"/>
            <w:vMerge/>
            <w:shd w:val="clear" w:color="auto" w:fill="B8CCE4" w:themeFill="accent1" w:themeFillTint="66"/>
          </w:tcPr>
          <w:p w:rsidR="002C737E" w:rsidRDefault="002C737E" w:rsidP="007A162E">
            <w:pPr>
              <w:rPr>
                <w:b/>
                <w:lang w:val="en-US"/>
              </w:rPr>
            </w:pPr>
          </w:p>
        </w:tc>
        <w:tc>
          <w:tcPr>
            <w:tcW w:w="5672" w:type="dxa"/>
            <w:gridSpan w:val="6"/>
            <w:vAlign w:val="center"/>
          </w:tcPr>
          <w:p w:rsidR="002C737E" w:rsidRPr="002C737E" w:rsidRDefault="002C737E" w:rsidP="002C737E">
            <w:pPr>
              <w:rPr>
                <w:b/>
                <w:lang w:val="en-US"/>
              </w:rPr>
            </w:pPr>
            <w:r w:rsidRPr="002C737E">
              <w:rPr>
                <w:b/>
                <w:lang w:val="en-US"/>
              </w:rPr>
              <w:t>Skills</w:t>
            </w:r>
          </w:p>
        </w:tc>
      </w:tr>
      <w:tr w:rsidR="002C737E" w:rsidRPr="00277378" w:rsidTr="006F419D">
        <w:trPr>
          <w:trHeight w:val="1110"/>
        </w:trPr>
        <w:tc>
          <w:tcPr>
            <w:tcW w:w="1382" w:type="dxa"/>
            <w:vMerge/>
            <w:shd w:val="clear" w:color="auto" w:fill="B8CCE4" w:themeFill="accent1" w:themeFillTint="66"/>
          </w:tcPr>
          <w:p w:rsidR="002C737E" w:rsidRDefault="002C737E" w:rsidP="007A162E">
            <w:pPr>
              <w:rPr>
                <w:b/>
                <w:lang w:val="en-US"/>
              </w:rPr>
            </w:pPr>
          </w:p>
        </w:tc>
        <w:tc>
          <w:tcPr>
            <w:tcW w:w="5672" w:type="dxa"/>
            <w:gridSpan w:val="6"/>
            <w:vAlign w:val="center"/>
          </w:tcPr>
          <w:p w:rsidR="002C737E" w:rsidRPr="006258F3" w:rsidRDefault="002C737E" w:rsidP="008C3EE9">
            <w:pPr>
              <w:rPr>
                <w:i/>
                <w:sz w:val="20"/>
                <w:lang w:val="en-US"/>
              </w:rPr>
            </w:pPr>
            <w:r w:rsidRPr="006258F3">
              <w:rPr>
                <w:i/>
                <w:sz w:val="20"/>
                <w:lang w:val="en-US"/>
              </w:rPr>
              <w:t>The adult learners will be able to :</w:t>
            </w:r>
          </w:p>
          <w:p w:rsidR="002C737E" w:rsidRPr="006258F3" w:rsidRDefault="002C737E" w:rsidP="008C3EE9">
            <w:pPr>
              <w:pStyle w:val="Listenabsatz"/>
              <w:numPr>
                <w:ilvl w:val="0"/>
                <w:numId w:val="18"/>
              </w:numPr>
              <w:rPr>
                <w:i/>
                <w:sz w:val="20"/>
                <w:lang w:val="en-US"/>
              </w:rPr>
            </w:pPr>
            <w:r w:rsidRPr="006258F3">
              <w:rPr>
                <w:i/>
                <w:sz w:val="20"/>
                <w:lang w:val="en-US"/>
              </w:rPr>
              <w:t>…</w:t>
            </w:r>
          </w:p>
          <w:p w:rsidR="002C737E" w:rsidRPr="006258F3" w:rsidRDefault="002C737E" w:rsidP="008C3EE9">
            <w:pPr>
              <w:pStyle w:val="Listenabsatz"/>
              <w:numPr>
                <w:ilvl w:val="0"/>
                <w:numId w:val="18"/>
              </w:numPr>
              <w:rPr>
                <w:i/>
                <w:sz w:val="20"/>
                <w:lang w:val="en-US"/>
              </w:rPr>
            </w:pPr>
            <w:r w:rsidRPr="006258F3">
              <w:rPr>
                <w:i/>
                <w:sz w:val="20"/>
                <w:lang w:val="en-US"/>
              </w:rPr>
              <w:t>…</w:t>
            </w:r>
          </w:p>
          <w:p w:rsidR="002C737E" w:rsidRDefault="002C737E" w:rsidP="002C737E">
            <w:pPr>
              <w:pStyle w:val="Listenabsatz"/>
              <w:numPr>
                <w:ilvl w:val="0"/>
                <w:numId w:val="18"/>
              </w:numPr>
              <w:rPr>
                <w:i/>
                <w:sz w:val="20"/>
                <w:lang w:val="en-US"/>
              </w:rPr>
            </w:pPr>
            <w:r w:rsidRPr="006258F3">
              <w:rPr>
                <w:i/>
                <w:sz w:val="20"/>
                <w:lang w:val="en-US"/>
              </w:rPr>
              <w:t>…</w:t>
            </w:r>
          </w:p>
          <w:p w:rsidR="002C737E" w:rsidRPr="002C737E" w:rsidRDefault="002C737E" w:rsidP="002C737E">
            <w:pPr>
              <w:pStyle w:val="Listenabsatz"/>
              <w:rPr>
                <w:i/>
                <w:sz w:val="20"/>
                <w:lang w:val="en-US"/>
              </w:rPr>
            </w:pPr>
          </w:p>
        </w:tc>
      </w:tr>
      <w:tr w:rsidR="002C737E" w:rsidRPr="00277378" w:rsidTr="00653C7D">
        <w:trPr>
          <w:trHeight w:val="250"/>
        </w:trPr>
        <w:tc>
          <w:tcPr>
            <w:tcW w:w="1382" w:type="dxa"/>
            <w:vMerge/>
            <w:shd w:val="clear" w:color="auto" w:fill="B8CCE4" w:themeFill="accent1" w:themeFillTint="66"/>
          </w:tcPr>
          <w:p w:rsidR="002C737E" w:rsidRDefault="002C737E" w:rsidP="007A162E">
            <w:pPr>
              <w:rPr>
                <w:b/>
                <w:lang w:val="en-US"/>
              </w:rPr>
            </w:pPr>
          </w:p>
        </w:tc>
        <w:tc>
          <w:tcPr>
            <w:tcW w:w="5672" w:type="dxa"/>
            <w:gridSpan w:val="6"/>
            <w:vAlign w:val="center"/>
          </w:tcPr>
          <w:p w:rsidR="002C737E" w:rsidRPr="002C737E" w:rsidRDefault="002C737E" w:rsidP="002C737E">
            <w:pPr>
              <w:rPr>
                <w:b/>
                <w:lang w:val="en-US"/>
              </w:rPr>
            </w:pPr>
            <w:r w:rsidRPr="002C737E">
              <w:rPr>
                <w:b/>
                <w:lang w:val="en-US"/>
              </w:rPr>
              <w:t>Competences</w:t>
            </w:r>
          </w:p>
        </w:tc>
      </w:tr>
      <w:tr w:rsidR="00973029" w:rsidRPr="00254973" w:rsidTr="006F419D">
        <w:trPr>
          <w:trHeight w:val="2820"/>
        </w:trPr>
        <w:tc>
          <w:tcPr>
            <w:tcW w:w="1382" w:type="dxa"/>
            <w:vMerge/>
            <w:shd w:val="clear" w:color="auto" w:fill="B8CCE4" w:themeFill="accent1" w:themeFillTint="66"/>
          </w:tcPr>
          <w:p w:rsidR="00973029" w:rsidRDefault="00973029" w:rsidP="007A162E">
            <w:pPr>
              <w:rPr>
                <w:b/>
                <w:lang w:val="en-US"/>
              </w:rPr>
            </w:pPr>
          </w:p>
        </w:tc>
        <w:tc>
          <w:tcPr>
            <w:tcW w:w="5672" w:type="dxa"/>
            <w:gridSpan w:val="6"/>
            <w:vAlign w:val="center"/>
          </w:tcPr>
          <w:p w:rsidR="00973029" w:rsidRPr="006258F3" w:rsidRDefault="00973029" w:rsidP="002C737E">
            <w:pPr>
              <w:rPr>
                <w:i/>
                <w:sz w:val="20"/>
                <w:lang w:val="en-US"/>
              </w:rPr>
            </w:pPr>
            <w:r w:rsidRPr="006258F3">
              <w:rPr>
                <w:i/>
                <w:sz w:val="20"/>
                <w:lang w:val="en-US"/>
              </w:rPr>
              <w:t>The adult learners will be able to :</w:t>
            </w:r>
          </w:p>
          <w:p w:rsidR="00973029" w:rsidRPr="006258F3" w:rsidRDefault="00973029" w:rsidP="002C737E">
            <w:pPr>
              <w:pStyle w:val="Listenabsatz"/>
              <w:numPr>
                <w:ilvl w:val="0"/>
                <w:numId w:val="18"/>
              </w:numPr>
              <w:rPr>
                <w:i/>
                <w:sz w:val="20"/>
                <w:lang w:val="en-US"/>
              </w:rPr>
            </w:pPr>
            <w:r w:rsidRPr="006258F3">
              <w:rPr>
                <w:i/>
                <w:sz w:val="20"/>
                <w:lang w:val="en-US"/>
              </w:rPr>
              <w:t>…</w:t>
            </w:r>
          </w:p>
          <w:p w:rsidR="00973029" w:rsidRPr="006258F3" w:rsidRDefault="00973029" w:rsidP="002C737E">
            <w:pPr>
              <w:pStyle w:val="Listenabsatz"/>
              <w:numPr>
                <w:ilvl w:val="0"/>
                <w:numId w:val="18"/>
              </w:numPr>
              <w:rPr>
                <w:i/>
                <w:sz w:val="20"/>
                <w:lang w:val="en-US"/>
              </w:rPr>
            </w:pPr>
            <w:r w:rsidRPr="006258F3">
              <w:rPr>
                <w:i/>
                <w:sz w:val="20"/>
                <w:lang w:val="en-US"/>
              </w:rPr>
              <w:t>…</w:t>
            </w:r>
          </w:p>
          <w:p w:rsidR="00973029" w:rsidRPr="006258F3" w:rsidRDefault="00973029" w:rsidP="002C737E">
            <w:pPr>
              <w:pStyle w:val="Listenabsatz"/>
              <w:numPr>
                <w:ilvl w:val="0"/>
                <w:numId w:val="18"/>
              </w:numPr>
              <w:rPr>
                <w:i/>
                <w:sz w:val="20"/>
                <w:lang w:val="en-US"/>
              </w:rPr>
            </w:pPr>
            <w:r w:rsidRPr="006258F3">
              <w:rPr>
                <w:i/>
                <w:sz w:val="20"/>
                <w:lang w:val="en-US"/>
              </w:rPr>
              <w:t>…</w:t>
            </w:r>
          </w:p>
          <w:p w:rsidR="00973029" w:rsidRPr="006258F3" w:rsidRDefault="00973029" w:rsidP="008C3EE9">
            <w:pPr>
              <w:rPr>
                <w:i/>
                <w:color w:val="E36C0A" w:themeColor="accent6" w:themeShade="BF"/>
                <w:sz w:val="20"/>
                <w:lang w:val="en-US"/>
              </w:rPr>
            </w:pPr>
          </w:p>
          <w:p w:rsidR="00973029" w:rsidRPr="006258F3" w:rsidRDefault="00973029" w:rsidP="007A162E">
            <w:pPr>
              <w:rPr>
                <w:i/>
                <w:color w:val="E36C0A" w:themeColor="accent6" w:themeShade="BF"/>
                <w:sz w:val="20"/>
                <w:lang w:val="en-US"/>
              </w:rPr>
            </w:pPr>
            <w:r w:rsidRPr="006258F3">
              <w:rPr>
                <w:i/>
                <w:color w:val="E36C0A" w:themeColor="accent6" w:themeShade="BF"/>
                <w:sz w:val="20"/>
                <w:lang w:val="en-US"/>
              </w:rPr>
              <w:t>For further support, take a look at Blooms taxonomy of learning outcomes:</w:t>
            </w:r>
          </w:p>
          <w:p w:rsidR="00973029" w:rsidRPr="002C737E" w:rsidRDefault="00254973" w:rsidP="002C737E">
            <w:pPr>
              <w:pStyle w:val="Listenabsatz"/>
              <w:numPr>
                <w:ilvl w:val="0"/>
                <w:numId w:val="13"/>
              </w:numPr>
              <w:ind w:left="742"/>
              <w:rPr>
                <w:rStyle w:val="Hyperlink"/>
                <w:i/>
                <w:color w:val="E36C0A" w:themeColor="accent6" w:themeShade="BF"/>
                <w:sz w:val="20"/>
                <w:u w:val="none"/>
                <w:lang w:val="en-US"/>
              </w:rPr>
            </w:pPr>
            <w:hyperlink r:id="rId7" w:history="1">
              <w:r w:rsidR="00973029" w:rsidRPr="002C737E">
                <w:rPr>
                  <w:rStyle w:val="Hyperlink"/>
                  <w:i/>
                  <w:color w:val="E36C0A" w:themeColor="accent6" w:themeShade="BF"/>
                  <w:sz w:val="20"/>
                  <w:lang w:val="en-US"/>
                </w:rPr>
                <w:t>http://carleton.ca/viceprovost/wp-content/uploads/blooms_taxonomy_930x695.jpg</w:t>
              </w:r>
            </w:hyperlink>
          </w:p>
          <w:p w:rsidR="00973029" w:rsidRPr="002C737E" w:rsidRDefault="00254973" w:rsidP="002C737E">
            <w:pPr>
              <w:pStyle w:val="Listenabsatz"/>
              <w:numPr>
                <w:ilvl w:val="0"/>
                <w:numId w:val="13"/>
              </w:numPr>
              <w:ind w:left="742"/>
              <w:rPr>
                <w:i/>
                <w:color w:val="E36C0A" w:themeColor="accent6" w:themeShade="BF"/>
                <w:sz w:val="20"/>
                <w:lang w:val="en-US"/>
              </w:rPr>
            </w:pPr>
            <w:hyperlink r:id="rId8" w:history="1">
              <w:r w:rsidR="00973029" w:rsidRPr="002C737E">
                <w:rPr>
                  <w:rStyle w:val="Hyperlink"/>
                  <w:i/>
                  <w:color w:val="E36C0A" w:themeColor="accent6" w:themeShade="BF"/>
                  <w:sz w:val="20"/>
                  <w:lang w:val="en-US"/>
                </w:rPr>
                <w:t>https://weisenfeldj.files.wordpress.com/2011/08/image17.png</w:t>
              </w:r>
            </w:hyperlink>
          </w:p>
        </w:tc>
      </w:tr>
      <w:tr w:rsidR="00C3557C" w:rsidRPr="00254973" w:rsidTr="006F419D">
        <w:trPr>
          <w:trHeight w:val="978"/>
        </w:trPr>
        <w:tc>
          <w:tcPr>
            <w:tcW w:w="1382" w:type="dxa"/>
            <w:shd w:val="clear" w:color="auto" w:fill="B8CCE4" w:themeFill="accent1" w:themeFillTint="66"/>
          </w:tcPr>
          <w:p w:rsidR="00C3557C" w:rsidRDefault="00C3557C" w:rsidP="007A162E">
            <w:pPr>
              <w:rPr>
                <w:b/>
                <w:lang w:val="en-US"/>
              </w:rPr>
            </w:pPr>
            <w:r>
              <w:rPr>
                <w:b/>
                <w:lang w:val="en-US"/>
              </w:rPr>
              <w:t>Activities provided</w:t>
            </w:r>
          </w:p>
        </w:tc>
        <w:tc>
          <w:tcPr>
            <w:tcW w:w="5672" w:type="dxa"/>
            <w:gridSpan w:val="6"/>
            <w:vAlign w:val="center"/>
          </w:tcPr>
          <w:p w:rsidR="00C3557C" w:rsidRPr="006258F3" w:rsidRDefault="00C3557C" w:rsidP="007A162E">
            <w:pPr>
              <w:rPr>
                <w:i/>
                <w:color w:val="E36C0A" w:themeColor="accent6" w:themeShade="BF"/>
                <w:sz w:val="20"/>
                <w:szCs w:val="20"/>
                <w:lang w:val="en-US"/>
              </w:rPr>
            </w:pPr>
            <w:r w:rsidRPr="006258F3">
              <w:rPr>
                <w:i/>
                <w:color w:val="E36C0A" w:themeColor="accent6" w:themeShade="BF"/>
                <w:sz w:val="20"/>
                <w:szCs w:val="20"/>
                <w:lang w:val="en-US"/>
              </w:rPr>
              <w:t xml:space="preserve">Please describe here briefly the </w:t>
            </w:r>
            <w:r w:rsidRPr="006258F3">
              <w:rPr>
                <w:b/>
                <w:i/>
                <w:color w:val="E36C0A" w:themeColor="accent6" w:themeShade="BF"/>
                <w:sz w:val="20"/>
                <w:szCs w:val="20"/>
                <w:lang w:val="en-US"/>
              </w:rPr>
              <w:t xml:space="preserve">activities </w:t>
            </w:r>
            <w:r w:rsidRPr="006258F3">
              <w:rPr>
                <w:i/>
                <w:color w:val="E36C0A" w:themeColor="accent6" w:themeShade="BF"/>
                <w:sz w:val="20"/>
                <w:szCs w:val="20"/>
                <w:lang w:val="en-US"/>
              </w:rPr>
              <w:t>provided by the VR learning application by answering the following question:</w:t>
            </w:r>
          </w:p>
          <w:p w:rsidR="00C3557C" w:rsidRPr="006258F3" w:rsidRDefault="00C3557C" w:rsidP="007A162E">
            <w:pPr>
              <w:rPr>
                <w:i/>
                <w:color w:val="E36C0A" w:themeColor="accent6" w:themeShade="BF"/>
                <w:sz w:val="20"/>
                <w:szCs w:val="20"/>
                <w:lang w:val="en-US"/>
              </w:rPr>
            </w:pPr>
          </w:p>
          <w:p w:rsidR="00C3557C" w:rsidRPr="006258F3" w:rsidRDefault="00C3557C" w:rsidP="007A162E">
            <w:pPr>
              <w:pStyle w:val="Listenabsatz"/>
              <w:numPr>
                <w:ilvl w:val="0"/>
                <w:numId w:val="14"/>
              </w:numPr>
              <w:rPr>
                <w:i/>
                <w:color w:val="E36C0A" w:themeColor="accent6" w:themeShade="BF"/>
                <w:sz w:val="20"/>
                <w:szCs w:val="20"/>
                <w:lang w:val="en-US"/>
              </w:rPr>
            </w:pPr>
            <w:r w:rsidRPr="006258F3">
              <w:rPr>
                <w:i/>
                <w:color w:val="E36C0A" w:themeColor="accent6" w:themeShade="BF"/>
                <w:sz w:val="20"/>
                <w:szCs w:val="20"/>
                <w:lang w:val="en-US"/>
              </w:rPr>
              <w:t>How will the learning content be explored or the learning outcomes achieved?</w:t>
            </w:r>
          </w:p>
        </w:tc>
      </w:tr>
      <w:tr w:rsidR="00C3557C" w:rsidRPr="00254973" w:rsidTr="00653C7D">
        <w:trPr>
          <w:trHeight w:val="3108"/>
        </w:trPr>
        <w:tc>
          <w:tcPr>
            <w:tcW w:w="1382" w:type="dxa"/>
            <w:shd w:val="clear" w:color="auto" w:fill="B8CCE4" w:themeFill="accent1" w:themeFillTint="66"/>
          </w:tcPr>
          <w:p w:rsidR="00C3557C" w:rsidRPr="004A50B5" w:rsidRDefault="00C3557C" w:rsidP="007A162E">
            <w:pPr>
              <w:rPr>
                <w:b/>
                <w:sz w:val="20"/>
                <w:lang w:val="en-US"/>
              </w:rPr>
            </w:pPr>
            <w:r w:rsidRPr="006754AD">
              <w:rPr>
                <w:b/>
                <w:lang w:val="en-US"/>
              </w:rPr>
              <w:lastRenderedPageBreak/>
              <w:t>Added value</w:t>
            </w:r>
            <w:r>
              <w:rPr>
                <w:b/>
                <w:lang w:val="en-US"/>
              </w:rPr>
              <w:br/>
            </w:r>
            <w:r w:rsidRPr="004A50B5">
              <w:rPr>
                <w:b/>
                <w:sz w:val="20"/>
                <w:lang w:val="en-US"/>
              </w:rPr>
              <w:t>for low-s</w:t>
            </w:r>
            <w:r>
              <w:rPr>
                <w:b/>
                <w:sz w:val="20"/>
                <w:lang w:val="en-US"/>
              </w:rPr>
              <w:t>killed/-</w:t>
            </w:r>
            <w:r w:rsidRPr="004A50B5">
              <w:rPr>
                <w:b/>
                <w:sz w:val="20"/>
                <w:lang w:val="en-US"/>
              </w:rPr>
              <w:t>qualified adults</w:t>
            </w:r>
          </w:p>
        </w:tc>
        <w:tc>
          <w:tcPr>
            <w:tcW w:w="5672" w:type="dxa"/>
            <w:gridSpan w:val="6"/>
            <w:vAlign w:val="center"/>
          </w:tcPr>
          <w:p w:rsidR="00C3557C" w:rsidRPr="006258F3" w:rsidRDefault="00C3557C" w:rsidP="007A162E">
            <w:pPr>
              <w:rPr>
                <w:i/>
                <w:color w:val="E36C0A" w:themeColor="accent6" w:themeShade="BF"/>
                <w:sz w:val="20"/>
                <w:szCs w:val="20"/>
                <w:lang w:val="en-US"/>
              </w:rPr>
            </w:pPr>
            <w:r w:rsidRPr="006258F3">
              <w:rPr>
                <w:i/>
                <w:color w:val="E36C0A" w:themeColor="accent6" w:themeShade="BF"/>
                <w:sz w:val="20"/>
                <w:szCs w:val="20"/>
                <w:lang w:val="en-US"/>
              </w:rPr>
              <w:t>Please describe briefly why this software provides special benefits/added value in work with low-skilled/qualified adults.</w:t>
            </w:r>
          </w:p>
          <w:p w:rsidR="00C3557C" w:rsidRPr="006258F3" w:rsidRDefault="00C3557C" w:rsidP="007A162E">
            <w:pPr>
              <w:rPr>
                <w:i/>
                <w:color w:val="E36C0A" w:themeColor="accent6" w:themeShade="BF"/>
                <w:sz w:val="20"/>
                <w:szCs w:val="20"/>
                <w:lang w:val="en-US"/>
              </w:rPr>
            </w:pPr>
          </w:p>
          <w:p w:rsidR="00C3557C" w:rsidRPr="006258F3" w:rsidRDefault="00C3557C" w:rsidP="007A162E">
            <w:pPr>
              <w:rPr>
                <w:i/>
                <w:color w:val="E36C0A" w:themeColor="accent6" w:themeShade="BF"/>
                <w:sz w:val="20"/>
                <w:szCs w:val="20"/>
                <w:lang w:val="en-US"/>
              </w:rPr>
            </w:pPr>
            <w:r w:rsidRPr="006258F3">
              <w:rPr>
                <w:i/>
                <w:color w:val="E36C0A" w:themeColor="accent6" w:themeShade="BF"/>
                <w:sz w:val="20"/>
                <w:szCs w:val="20"/>
                <w:lang w:val="en-US"/>
              </w:rPr>
              <w:t>For support have a look at</w:t>
            </w:r>
          </w:p>
          <w:p w:rsidR="00C3557C" w:rsidRPr="006258F3" w:rsidRDefault="00C3557C" w:rsidP="007A162E">
            <w:pPr>
              <w:pStyle w:val="Listenabsatz"/>
              <w:numPr>
                <w:ilvl w:val="0"/>
                <w:numId w:val="14"/>
              </w:numPr>
              <w:rPr>
                <w:i/>
                <w:color w:val="E36C0A" w:themeColor="accent6" w:themeShade="BF"/>
                <w:sz w:val="20"/>
                <w:szCs w:val="20"/>
                <w:lang w:val="en-US"/>
              </w:rPr>
            </w:pPr>
            <w:r w:rsidRPr="006258F3">
              <w:rPr>
                <w:i/>
                <w:color w:val="E36C0A" w:themeColor="accent6" w:themeShade="BF"/>
                <w:sz w:val="20"/>
                <w:szCs w:val="20"/>
                <w:lang w:val="en-US"/>
              </w:rPr>
              <w:t>the definition</w:t>
            </w:r>
            <w:r w:rsidRPr="006258F3">
              <w:rPr>
                <w:b/>
                <w:i/>
                <w:color w:val="E36C0A" w:themeColor="accent6" w:themeShade="BF"/>
                <w:sz w:val="20"/>
                <w:szCs w:val="20"/>
                <w:lang w:val="en-US"/>
              </w:rPr>
              <w:t xml:space="preserve"> </w:t>
            </w:r>
            <w:r w:rsidRPr="006258F3">
              <w:rPr>
                <w:i/>
                <w:color w:val="E36C0A" w:themeColor="accent6" w:themeShade="BF"/>
                <w:sz w:val="20"/>
                <w:szCs w:val="20"/>
                <w:lang w:val="en-US"/>
              </w:rPr>
              <w:t>of low-skilled/qualified learners provided in</w:t>
            </w:r>
            <w:r w:rsidR="00254973">
              <w:rPr>
                <w:i/>
                <w:color w:val="E36C0A" w:themeColor="accent6" w:themeShade="BF"/>
                <w:sz w:val="20"/>
                <w:szCs w:val="20"/>
                <w:lang w:val="en-US"/>
              </w:rPr>
              <w:t xml:space="preserve"> the Work Plan of IO2 on page 3</w:t>
            </w:r>
            <w:bookmarkStart w:id="0" w:name="_GoBack"/>
            <w:bookmarkEnd w:id="0"/>
            <w:r w:rsidRPr="006258F3">
              <w:rPr>
                <w:i/>
                <w:color w:val="E36C0A" w:themeColor="accent6" w:themeShade="BF"/>
                <w:sz w:val="20"/>
                <w:szCs w:val="20"/>
                <w:lang w:val="en-US"/>
              </w:rPr>
              <w:t xml:space="preserve"> and </w:t>
            </w:r>
          </w:p>
          <w:p w:rsidR="00C3557C" w:rsidRPr="006258F3" w:rsidRDefault="00C3557C" w:rsidP="007A162E">
            <w:pPr>
              <w:pStyle w:val="Listenabsatz"/>
              <w:numPr>
                <w:ilvl w:val="0"/>
                <w:numId w:val="14"/>
              </w:numPr>
              <w:rPr>
                <w:i/>
                <w:color w:val="E36C0A" w:themeColor="accent6" w:themeShade="BF"/>
                <w:sz w:val="20"/>
                <w:szCs w:val="20"/>
                <w:lang w:val="en-US"/>
              </w:rPr>
            </w:pPr>
            <w:r w:rsidRPr="006258F3">
              <w:rPr>
                <w:i/>
                <w:color w:val="E36C0A" w:themeColor="accent6" w:themeShade="BF"/>
                <w:sz w:val="20"/>
                <w:szCs w:val="20"/>
                <w:lang w:val="en-US"/>
              </w:rPr>
              <w:t xml:space="preserve">the information gathered about the target group during desk research in context of </w:t>
            </w:r>
          </w:p>
          <w:p w:rsidR="00C3557C" w:rsidRPr="006258F3" w:rsidRDefault="00C3557C" w:rsidP="007A162E">
            <w:pPr>
              <w:pStyle w:val="Listenabsatz"/>
              <w:numPr>
                <w:ilvl w:val="0"/>
                <w:numId w:val="16"/>
              </w:numPr>
              <w:ind w:left="1451"/>
              <w:rPr>
                <w:i/>
                <w:color w:val="E36C0A" w:themeColor="accent6" w:themeShade="BF"/>
                <w:sz w:val="20"/>
                <w:szCs w:val="20"/>
                <w:lang w:val="en-US"/>
              </w:rPr>
            </w:pPr>
            <w:r w:rsidRPr="006258F3">
              <w:rPr>
                <w:i/>
                <w:color w:val="E36C0A" w:themeColor="accent6" w:themeShade="BF"/>
                <w:sz w:val="20"/>
                <w:szCs w:val="20"/>
                <w:lang w:val="en-US"/>
              </w:rPr>
              <w:t>the Pedagogic Part</w:t>
            </w:r>
          </w:p>
          <w:p w:rsidR="00C3557C" w:rsidRPr="00AB53A8" w:rsidRDefault="00C3557C" w:rsidP="007A162E">
            <w:pPr>
              <w:pStyle w:val="Listenabsatz"/>
              <w:ind w:left="1451"/>
              <w:rPr>
                <w:i/>
                <w:color w:val="E36C0A" w:themeColor="accent6" w:themeShade="BF"/>
                <w:sz w:val="20"/>
                <w:szCs w:val="20"/>
                <w:lang w:val="en-US"/>
              </w:rPr>
            </w:pPr>
            <w:r w:rsidRPr="006258F3">
              <w:rPr>
                <w:i/>
                <w:color w:val="E36C0A" w:themeColor="accent6" w:themeShade="BF"/>
                <w:sz w:val="20"/>
                <w:szCs w:val="20"/>
                <w:lang w:val="en-US"/>
              </w:rPr>
              <w:t xml:space="preserve">(Work Plan p. </w:t>
            </w:r>
            <w:r w:rsidR="00254973">
              <w:rPr>
                <w:i/>
                <w:color w:val="E36C0A" w:themeColor="accent6" w:themeShade="BF"/>
                <w:sz w:val="20"/>
                <w:szCs w:val="20"/>
                <w:lang w:val="en-US"/>
              </w:rPr>
              <w:t>10/11</w:t>
            </w:r>
            <w:r w:rsidRPr="00AB53A8">
              <w:rPr>
                <w:i/>
                <w:color w:val="E36C0A" w:themeColor="accent6" w:themeShade="BF"/>
                <w:sz w:val="20"/>
                <w:szCs w:val="20"/>
                <w:lang w:val="en-US"/>
              </w:rPr>
              <w:t xml:space="preserve"> </w:t>
            </w:r>
            <w:r w:rsidRPr="00AB53A8">
              <w:rPr>
                <w:i/>
                <w:color w:val="E36C0A" w:themeColor="accent6" w:themeShade="BF"/>
                <w:sz w:val="20"/>
                <w:szCs w:val="20"/>
                <w:lang w:val="en-US"/>
              </w:rPr>
              <w:sym w:font="Wingdings" w:char="F0E0"/>
            </w:r>
            <w:r w:rsidRPr="00AB53A8">
              <w:rPr>
                <w:i/>
                <w:color w:val="E36C0A" w:themeColor="accent6" w:themeShade="BF"/>
                <w:sz w:val="20"/>
                <w:szCs w:val="20"/>
                <w:lang w:val="en-US"/>
              </w:rPr>
              <w:t>Ped 3; Ped 4; Ped 5) and</w:t>
            </w:r>
          </w:p>
          <w:p w:rsidR="00C3557C" w:rsidRDefault="00C3557C" w:rsidP="007A162E">
            <w:pPr>
              <w:pStyle w:val="Listenabsatz"/>
              <w:numPr>
                <w:ilvl w:val="0"/>
                <w:numId w:val="16"/>
              </w:numPr>
              <w:ind w:left="1451"/>
              <w:rPr>
                <w:i/>
                <w:color w:val="E36C0A" w:themeColor="accent6" w:themeShade="BF"/>
                <w:sz w:val="20"/>
                <w:szCs w:val="20"/>
                <w:lang w:val="en-US"/>
              </w:rPr>
            </w:pPr>
            <w:r w:rsidRPr="00AB53A8">
              <w:rPr>
                <w:i/>
                <w:color w:val="E36C0A" w:themeColor="accent6" w:themeShade="BF"/>
                <w:sz w:val="20"/>
                <w:szCs w:val="20"/>
                <w:lang w:val="en-US"/>
              </w:rPr>
              <w:t>the Country Comparison Part</w:t>
            </w:r>
          </w:p>
          <w:p w:rsidR="002C737E" w:rsidRPr="006258F3" w:rsidRDefault="002C737E" w:rsidP="002C737E">
            <w:pPr>
              <w:pStyle w:val="Listenabsatz"/>
              <w:ind w:left="1451"/>
              <w:rPr>
                <w:i/>
                <w:color w:val="E36C0A" w:themeColor="accent6" w:themeShade="BF"/>
                <w:sz w:val="20"/>
                <w:szCs w:val="20"/>
                <w:lang w:val="en-US"/>
              </w:rPr>
            </w:pPr>
            <w:r>
              <w:rPr>
                <w:i/>
                <w:color w:val="E36C0A" w:themeColor="accent6" w:themeShade="BF"/>
                <w:sz w:val="20"/>
                <w:szCs w:val="20"/>
                <w:lang w:val="en-US"/>
              </w:rPr>
              <w:t xml:space="preserve">(Work Plan p. </w:t>
            </w:r>
            <w:r w:rsidR="00254973">
              <w:rPr>
                <w:i/>
                <w:color w:val="E36C0A" w:themeColor="accent6" w:themeShade="BF"/>
                <w:sz w:val="20"/>
                <w:szCs w:val="20"/>
                <w:lang w:val="en-US"/>
              </w:rPr>
              <w:t>13</w:t>
            </w:r>
            <w:r w:rsidRPr="00AB53A8">
              <w:rPr>
                <w:i/>
                <w:color w:val="E36C0A" w:themeColor="accent6" w:themeShade="BF"/>
                <w:sz w:val="20"/>
                <w:szCs w:val="20"/>
                <w:lang w:val="en-US"/>
              </w:rPr>
              <w:t>)</w:t>
            </w:r>
          </w:p>
        </w:tc>
      </w:tr>
      <w:tr w:rsidR="00186CF9" w:rsidRPr="00254973" w:rsidTr="006F419D">
        <w:trPr>
          <w:trHeight w:val="3389"/>
        </w:trPr>
        <w:tc>
          <w:tcPr>
            <w:tcW w:w="1382" w:type="dxa"/>
            <w:vMerge w:val="restart"/>
            <w:shd w:val="clear" w:color="auto" w:fill="B8CCE4" w:themeFill="accent1" w:themeFillTint="66"/>
          </w:tcPr>
          <w:p w:rsidR="00186CF9" w:rsidRPr="005D7718" w:rsidRDefault="00186CF9" w:rsidP="007A162E">
            <w:pPr>
              <w:rPr>
                <w:b/>
                <w:lang w:val="en-US"/>
              </w:rPr>
            </w:pPr>
            <w:r w:rsidRPr="005D7718">
              <w:rPr>
                <w:b/>
                <w:lang w:val="en-US"/>
              </w:rPr>
              <w:t>SWOT analyses</w:t>
            </w:r>
          </w:p>
        </w:tc>
        <w:tc>
          <w:tcPr>
            <w:tcW w:w="5672" w:type="dxa"/>
            <w:gridSpan w:val="6"/>
            <w:tcBorders>
              <w:top w:val="nil"/>
            </w:tcBorders>
            <w:vAlign w:val="center"/>
          </w:tcPr>
          <w:p w:rsidR="00186CF9" w:rsidRDefault="00186CF9" w:rsidP="000A6DAA">
            <w:pPr>
              <w:ind w:right="113"/>
              <w:rPr>
                <w:i/>
                <w:color w:val="E36C0A" w:themeColor="accent6" w:themeShade="BF"/>
                <w:sz w:val="20"/>
                <w:szCs w:val="20"/>
                <w:lang w:val="en-US"/>
              </w:rPr>
            </w:pPr>
            <w:r w:rsidRPr="006258F3">
              <w:rPr>
                <w:i/>
                <w:color w:val="E36C0A" w:themeColor="accent6" w:themeShade="BF"/>
                <w:sz w:val="20"/>
                <w:szCs w:val="20"/>
                <w:lang w:val="en-US"/>
              </w:rPr>
              <w:t xml:space="preserve">Please indicate the </w:t>
            </w:r>
            <w:r>
              <w:rPr>
                <w:i/>
                <w:color w:val="E36C0A" w:themeColor="accent6" w:themeShade="BF"/>
                <w:sz w:val="20"/>
                <w:szCs w:val="20"/>
                <w:lang w:val="en-US"/>
              </w:rPr>
              <w:t xml:space="preserve">internal </w:t>
            </w:r>
            <w:r w:rsidRPr="006258F3">
              <w:rPr>
                <w:i/>
                <w:color w:val="E36C0A" w:themeColor="accent6" w:themeShade="BF"/>
                <w:sz w:val="20"/>
                <w:szCs w:val="20"/>
                <w:lang w:val="en-US"/>
              </w:rPr>
              <w:t>strengths and weaknesses</w:t>
            </w:r>
            <w:r>
              <w:rPr>
                <w:i/>
                <w:color w:val="E36C0A" w:themeColor="accent6" w:themeShade="BF"/>
                <w:sz w:val="20"/>
                <w:szCs w:val="20"/>
                <w:lang w:val="en-US"/>
              </w:rPr>
              <w:t xml:space="preserve"> and the external opportunities and threats of the VR application. Insert them in the </w:t>
            </w:r>
            <w:r w:rsidR="00363743">
              <w:rPr>
                <w:i/>
                <w:color w:val="E36C0A" w:themeColor="accent6" w:themeShade="BF"/>
                <w:sz w:val="20"/>
                <w:szCs w:val="20"/>
                <w:lang w:val="en-US"/>
              </w:rPr>
              <w:t>grid below.</w:t>
            </w:r>
            <w:r>
              <w:rPr>
                <w:i/>
                <w:color w:val="E36C0A" w:themeColor="accent6" w:themeShade="BF"/>
                <w:sz w:val="20"/>
                <w:szCs w:val="20"/>
                <w:lang w:val="en-US"/>
              </w:rPr>
              <w:br/>
            </w:r>
          </w:p>
          <w:p w:rsidR="00186CF9" w:rsidRDefault="00186CF9" w:rsidP="006F419D">
            <w:pPr>
              <w:ind w:left="113" w:right="113"/>
              <w:rPr>
                <w:i/>
                <w:color w:val="E36C0A" w:themeColor="accent6" w:themeShade="BF"/>
                <w:sz w:val="20"/>
                <w:szCs w:val="20"/>
                <w:lang w:val="en-US"/>
              </w:rPr>
            </w:pPr>
            <w:r>
              <w:rPr>
                <w:i/>
                <w:color w:val="E36C0A" w:themeColor="accent6" w:themeShade="BF"/>
                <w:sz w:val="20"/>
                <w:szCs w:val="20"/>
                <w:lang w:val="en-US"/>
              </w:rPr>
              <w:t>Especially consider the following aspects:</w:t>
            </w:r>
          </w:p>
          <w:p w:rsidR="00186CF9" w:rsidRPr="00E7560B" w:rsidRDefault="00186CF9" w:rsidP="00186CF9">
            <w:pPr>
              <w:pStyle w:val="Listenabsatz"/>
              <w:numPr>
                <w:ilvl w:val="0"/>
                <w:numId w:val="19"/>
              </w:numPr>
              <w:ind w:right="113"/>
              <w:rPr>
                <w:i/>
                <w:color w:val="E36C0A" w:themeColor="accent6" w:themeShade="BF"/>
                <w:sz w:val="20"/>
                <w:szCs w:val="20"/>
                <w:lang w:val="en-US"/>
              </w:rPr>
            </w:pPr>
            <w:r w:rsidRPr="00E7560B">
              <w:rPr>
                <w:i/>
                <w:color w:val="E36C0A" w:themeColor="accent6" w:themeShade="BF"/>
                <w:sz w:val="20"/>
                <w:szCs w:val="20"/>
                <w:lang w:val="en-US"/>
              </w:rPr>
              <w:t xml:space="preserve">User-friendliness   </w:t>
            </w:r>
          </w:p>
          <w:p w:rsidR="00186CF9" w:rsidRPr="00E7560B" w:rsidRDefault="00186CF9" w:rsidP="00186CF9">
            <w:pPr>
              <w:pStyle w:val="Listenabsatz"/>
              <w:numPr>
                <w:ilvl w:val="0"/>
                <w:numId w:val="19"/>
              </w:numPr>
              <w:ind w:right="113"/>
              <w:rPr>
                <w:i/>
                <w:color w:val="E36C0A" w:themeColor="accent6" w:themeShade="BF"/>
                <w:sz w:val="20"/>
                <w:szCs w:val="20"/>
                <w:lang w:val="en-US"/>
              </w:rPr>
            </w:pPr>
            <w:r w:rsidRPr="00E7560B">
              <w:rPr>
                <w:i/>
                <w:color w:val="E36C0A" w:themeColor="accent6" w:themeShade="BF"/>
                <w:sz w:val="20"/>
                <w:szCs w:val="20"/>
                <w:lang w:val="en-US"/>
              </w:rPr>
              <w:t>Pedagogic orientation and standards</w:t>
            </w:r>
          </w:p>
          <w:p w:rsidR="00186CF9" w:rsidRDefault="00186CF9" w:rsidP="00186CF9">
            <w:pPr>
              <w:pStyle w:val="Listenabsatz"/>
              <w:numPr>
                <w:ilvl w:val="0"/>
                <w:numId w:val="19"/>
              </w:numPr>
              <w:ind w:right="113"/>
              <w:rPr>
                <w:i/>
                <w:color w:val="E36C0A" w:themeColor="accent6" w:themeShade="BF"/>
                <w:sz w:val="20"/>
                <w:szCs w:val="20"/>
                <w:lang w:val="en-US"/>
              </w:rPr>
            </w:pPr>
            <w:r w:rsidRPr="00E7560B">
              <w:rPr>
                <w:i/>
                <w:color w:val="E36C0A" w:themeColor="accent6" w:themeShade="BF"/>
                <w:sz w:val="20"/>
                <w:szCs w:val="20"/>
                <w:lang w:val="en-US"/>
              </w:rPr>
              <w:t>Applicability level</w:t>
            </w:r>
          </w:p>
          <w:p w:rsidR="00186CF9" w:rsidRDefault="00186CF9" w:rsidP="00186CF9">
            <w:pPr>
              <w:pStyle w:val="Listenabsatz"/>
              <w:numPr>
                <w:ilvl w:val="0"/>
                <w:numId w:val="19"/>
              </w:numPr>
              <w:ind w:right="113"/>
              <w:rPr>
                <w:i/>
                <w:color w:val="E36C0A" w:themeColor="accent6" w:themeShade="BF"/>
                <w:sz w:val="20"/>
                <w:szCs w:val="20"/>
                <w:lang w:val="en-US"/>
              </w:rPr>
            </w:pPr>
            <w:r w:rsidRPr="00E7560B">
              <w:rPr>
                <w:i/>
                <w:color w:val="E36C0A" w:themeColor="accent6" w:themeShade="BF"/>
                <w:sz w:val="20"/>
                <w:szCs w:val="20"/>
                <w:lang w:val="en-US"/>
              </w:rPr>
              <w:t>Gamification level</w:t>
            </w:r>
          </w:p>
          <w:p w:rsidR="00363743" w:rsidRDefault="00363743" w:rsidP="00186CF9">
            <w:pPr>
              <w:ind w:right="113"/>
              <w:rPr>
                <w:i/>
                <w:color w:val="E36C0A" w:themeColor="accent6" w:themeShade="BF"/>
                <w:sz w:val="20"/>
                <w:szCs w:val="20"/>
                <w:lang w:val="en-US"/>
              </w:rPr>
            </w:pPr>
          </w:p>
          <w:p w:rsidR="00186CF9" w:rsidRPr="00140FDB" w:rsidRDefault="00186CF9" w:rsidP="00186CF9">
            <w:pPr>
              <w:rPr>
                <w:b/>
                <w:sz w:val="20"/>
                <w:szCs w:val="20"/>
                <w:lang w:val="en-US"/>
              </w:rPr>
            </w:pPr>
            <w:r>
              <w:rPr>
                <w:i/>
                <w:color w:val="E36C0A" w:themeColor="accent6" w:themeShade="BF"/>
                <w:sz w:val="20"/>
                <w:szCs w:val="20"/>
                <w:lang w:val="en-US"/>
              </w:rPr>
              <w:t xml:space="preserve">More detailed information about the SWOT analyses and the aspects above will be provided at the next Partner Meeting in </w:t>
            </w:r>
            <w:proofErr w:type="spellStart"/>
            <w:r>
              <w:rPr>
                <w:i/>
                <w:color w:val="E36C0A" w:themeColor="accent6" w:themeShade="BF"/>
                <w:sz w:val="20"/>
                <w:szCs w:val="20"/>
                <w:lang w:val="en-US"/>
              </w:rPr>
              <w:t>Muskiz</w:t>
            </w:r>
            <w:proofErr w:type="spellEnd"/>
            <w:r>
              <w:rPr>
                <w:i/>
                <w:color w:val="E36C0A" w:themeColor="accent6" w:themeShade="BF"/>
                <w:sz w:val="20"/>
                <w:szCs w:val="20"/>
                <w:lang w:val="en-US"/>
              </w:rPr>
              <w:t>.</w:t>
            </w:r>
          </w:p>
        </w:tc>
      </w:tr>
      <w:tr w:rsidR="00186CF9" w:rsidRPr="00277378" w:rsidTr="003D17D4">
        <w:trPr>
          <w:trHeight w:val="77"/>
        </w:trPr>
        <w:tc>
          <w:tcPr>
            <w:tcW w:w="1382" w:type="dxa"/>
            <w:vMerge/>
            <w:shd w:val="clear" w:color="auto" w:fill="B8CCE4" w:themeFill="accent1" w:themeFillTint="66"/>
          </w:tcPr>
          <w:p w:rsidR="00186CF9" w:rsidRPr="005D7718" w:rsidRDefault="00186CF9" w:rsidP="007A162E">
            <w:pPr>
              <w:rPr>
                <w:b/>
                <w:lang w:val="en-US"/>
              </w:rPr>
            </w:pPr>
          </w:p>
        </w:tc>
        <w:tc>
          <w:tcPr>
            <w:tcW w:w="1845" w:type="dxa"/>
            <w:gridSpan w:val="2"/>
            <w:vMerge w:val="restart"/>
            <w:tcBorders>
              <w:top w:val="nil"/>
              <w:right w:val="single" w:sz="4" w:space="0" w:color="auto"/>
            </w:tcBorders>
            <w:vAlign w:val="center"/>
          </w:tcPr>
          <w:p w:rsidR="00186CF9" w:rsidRPr="00140FDB" w:rsidRDefault="00186CF9" w:rsidP="00140FDB">
            <w:pPr>
              <w:jc w:val="center"/>
              <w:rPr>
                <w:b/>
                <w:color w:val="E36C0A" w:themeColor="accent6" w:themeShade="BF"/>
                <w:sz w:val="20"/>
                <w:szCs w:val="20"/>
                <w:lang w:val="en-US"/>
              </w:rPr>
            </w:pPr>
            <w:r w:rsidRPr="003D17D4">
              <w:rPr>
                <w:b/>
                <w:sz w:val="20"/>
                <w:szCs w:val="20"/>
                <w:lang w:val="en-US"/>
              </w:rPr>
              <w:t>SWOT</w:t>
            </w:r>
          </w:p>
        </w:tc>
        <w:tc>
          <w:tcPr>
            <w:tcW w:w="3827" w:type="dxa"/>
            <w:gridSpan w:val="4"/>
            <w:tcBorders>
              <w:top w:val="nil"/>
              <w:left w:val="single" w:sz="4" w:space="0" w:color="auto"/>
            </w:tcBorders>
            <w:vAlign w:val="center"/>
          </w:tcPr>
          <w:p w:rsidR="00186CF9" w:rsidRPr="00140FDB" w:rsidRDefault="00186CF9" w:rsidP="00140FDB">
            <w:pPr>
              <w:jc w:val="center"/>
              <w:rPr>
                <w:b/>
                <w:color w:val="E36C0A" w:themeColor="accent6" w:themeShade="BF"/>
                <w:sz w:val="20"/>
                <w:szCs w:val="20"/>
                <w:lang w:val="en-US"/>
              </w:rPr>
            </w:pPr>
            <w:r w:rsidRPr="00140FDB">
              <w:rPr>
                <w:b/>
                <w:sz w:val="20"/>
                <w:szCs w:val="20"/>
                <w:lang w:val="en-US"/>
              </w:rPr>
              <w:t>Internal Factors</w:t>
            </w:r>
          </w:p>
        </w:tc>
      </w:tr>
      <w:tr w:rsidR="00186CF9" w:rsidRPr="00277378" w:rsidTr="00E7560B">
        <w:trPr>
          <w:trHeight w:val="318"/>
        </w:trPr>
        <w:tc>
          <w:tcPr>
            <w:tcW w:w="1382" w:type="dxa"/>
            <w:vMerge/>
            <w:shd w:val="clear" w:color="auto" w:fill="B8CCE4" w:themeFill="accent1" w:themeFillTint="66"/>
          </w:tcPr>
          <w:p w:rsidR="00186CF9" w:rsidRPr="005D7718" w:rsidRDefault="00186CF9" w:rsidP="007A162E">
            <w:pPr>
              <w:rPr>
                <w:b/>
                <w:lang w:val="en-US"/>
              </w:rPr>
            </w:pPr>
          </w:p>
        </w:tc>
        <w:tc>
          <w:tcPr>
            <w:tcW w:w="1845" w:type="dxa"/>
            <w:gridSpan w:val="2"/>
            <w:vMerge/>
            <w:tcBorders>
              <w:top w:val="nil"/>
              <w:right w:val="single" w:sz="4" w:space="0" w:color="auto"/>
            </w:tcBorders>
            <w:vAlign w:val="center"/>
          </w:tcPr>
          <w:p w:rsidR="00186CF9" w:rsidRPr="006258F3" w:rsidRDefault="00186CF9" w:rsidP="007A162E">
            <w:pPr>
              <w:rPr>
                <w:i/>
                <w:color w:val="E36C0A" w:themeColor="accent6" w:themeShade="BF"/>
                <w:sz w:val="20"/>
                <w:szCs w:val="20"/>
                <w:lang w:val="en-US"/>
              </w:rPr>
            </w:pPr>
          </w:p>
        </w:tc>
        <w:tc>
          <w:tcPr>
            <w:tcW w:w="1913" w:type="dxa"/>
            <w:gridSpan w:val="3"/>
            <w:tcBorders>
              <w:left w:val="single" w:sz="4" w:space="0" w:color="auto"/>
            </w:tcBorders>
            <w:vAlign w:val="center"/>
          </w:tcPr>
          <w:p w:rsidR="00186CF9" w:rsidRPr="00140FDB" w:rsidRDefault="00186CF9" w:rsidP="00140FDB">
            <w:pPr>
              <w:jc w:val="center"/>
              <w:rPr>
                <w:b/>
                <w:sz w:val="20"/>
                <w:szCs w:val="20"/>
                <w:lang w:val="en-US"/>
              </w:rPr>
            </w:pPr>
            <w:r w:rsidRPr="00140FDB">
              <w:rPr>
                <w:b/>
                <w:sz w:val="20"/>
                <w:szCs w:val="20"/>
                <w:lang w:val="en-US"/>
              </w:rPr>
              <w:t>Strengths</w:t>
            </w:r>
          </w:p>
        </w:tc>
        <w:tc>
          <w:tcPr>
            <w:tcW w:w="1914" w:type="dxa"/>
            <w:vAlign w:val="center"/>
          </w:tcPr>
          <w:p w:rsidR="00186CF9" w:rsidRPr="00140FDB" w:rsidRDefault="00186CF9" w:rsidP="00140FDB">
            <w:pPr>
              <w:jc w:val="center"/>
              <w:rPr>
                <w:b/>
                <w:sz w:val="20"/>
                <w:szCs w:val="20"/>
                <w:lang w:val="en-US"/>
              </w:rPr>
            </w:pPr>
            <w:r w:rsidRPr="00140FDB">
              <w:rPr>
                <w:b/>
                <w:sz w:val="20"/>
                <w:szCs w:val="20"/>
                <w:lang w:val="en-US"/>
              </w:rPr>
              <w:t>Weaknesses</w:t>
            </w:r>
          </w:p>
        </w:tc>
      </w:tr>
      <w:tr w:rsidR="00186CF9" w:rsidRPr="00277378" w:rsidTr="00186CF9">
        <w:trPr>
          <w:trHeight w:val="836"/>
        </w:trPr>
        <w:tc>
          <w:tcPr>
            <w:tcW w:w="1382" w:type="dxa"/>
            <w:vMerge/>
            <w:shd w:val="clear" w:color="auto" w:fill="B8CCE4" w:themeFill="accent1" w:themeFillTint="66"/>
          </w:tcPr>
          <w:p w:rsidR="00186CF9" w:rsidRPr="005D7718" w:rsidRDefault="00186CF9" w:rsidP="007A162E">
            <w:pPr>
              <w:rPr>
                <w:b/>
                <w:lang w:val="en-US"/>
              </w:rPr>
            </w:pPr>
          </w:p>
        </w:tc>
        <w:tc>
          <w:tcPr>
            <w:tcW w:w="368" w:type="dxa"/>
            <w:vMerge w:val="restart"/>
            <w:textDirection w:val="btLr"/>
            <w:vAlign w:val="center"/>
          </w:tcPr>
          <w:p w:rsidR="00186CF9" w:rsidRPr="00653C7D" w:rsidRDefault="00186CF9" w:rsidP="00140FDB">
            <w:pPr>
              <w:ind w:left="113" w:right="113"/>
              <w:jc w:val="center"/>
              <w:rPr>
                <w:b/>
                <w:sz w:val="20"/>
                <w:szCs w:val="20"/>
                <w:lang w:val="en-US"/>
              </w:rPr>
            </w:pPr>
            <w:r w:rsidRPr="00653C7D">
              <w:rPr>
                <w:b/>
                <w:sz w:val="20"/>
                <w:szCs w:val="20"/>
                <w:lang w:val="en-US"/>
              </w:rPr>
              <w:t>External Factors</w:t>
            </w:r>
          </w:p>
        </w:tc>
        <w:tc>
          <w:tcPr>
            <w:tcW w:w="1477" w:type="dxa"/>
            <w:vAlign w:val="center"/>
          </w:tcPr>
          <w:p w:rsidR="00186CF9" w:rsidRPr="00653C7D" w:rsidRDefault="00186CF9" w:rsidP="00653C7D">
            <w:pPr>
              <w:jc w:val="center"/>
              <w:rPr>
                <w:b/>
                <w:sz w:val="20"/>
                <w:szCs w:val="20"/>
                <w:lang w:val="en-US"/>
              </w:rPr>
            </w:pPr>
            <w:r w:rsidRPr="00653C7D">
              <w:rPr>
                <w:b/>
                <w:sz w:val="20"/>
                <w:szCs w:val="20"/>
                <w:lang w:val="en-US"/>
              </w:rPr>
              <w:t>Opportunities</w:t>
            </w:r>
          </w:p>
        </w:tc>
        <w:tc>
          <w:tcPr>
            <w:tcW w:w="1913" w:type="dxa"/>
            <w:gridSpan w:val="3"/>
            <w:vAlign w:val="center"/>
          </w:tcPr>
          <w:p w:rsidR="00186CF9" w:rsidRPr="006258F3" w:rsidRDefault="00186CF9" w:rsidP="007A162E">
            <w:pPr>
              <w:rPr>
                <w:i/>
                <w:color w:val="E36C0A" w:themeColor="accent6" w:themeShade="BF"/>
                <w:sz w:val="20"/>
                <w:szCs w:val="20"/>
                <w:lang w:val="en-US"/>
              </w:rPr>
            </w:pPr>
          </w:p>
        </w:tc>
        <w:tc>
          <w:tcPr>
            <w:tcW w:w="1914" w:type="dxa"/>
            <w:vAlign w:val="center"/>
          </w:tcPr>
          <w:p w:rsidR="00186CF9" w:rsidRPr="006258F3" w:rsidRDefault="00186CF9" w:rsidP="007A162E">
            <w:pPr>
              <w:rPr>
                <w:i/>
                <w:color w:val="E36C0A" w:themeColor="accent6" w:themeShade="BF"/>
                <w:sz w:val="20"/>
                <w:szCs w:val="20"/>
                <w:lang w:val="en-US"/>
              </w:rPr>
            </w:pPr>
          </w:p>
        </w:tc>
      </w:tr>
      <w:tr w:rsidR="00186CF9" w:rsidRPr="00277378" w:rsidTr="00186CF9">
        <w:trPr>
          <w:trHeight w:val="848"/>
        </w:trPr>
        <w:tc>
          <w:tcPr>
            <w:tcW w:w="1382" w:type="dxa"/>
            <w:vMerge/>
            <w:shd w:val="clear" w:color="auto" w:fill="B8CCE4" w:themeFill="accent1" w:themeFillTint="66"/>
          </w:tcPr>
          <w:p w:rsidR="00186CF9" w:rsidRPr="005D7718" w:rsidRDefault="00186CF9" w:rsidP="007A162E">
            <w:pPr>
              <w:rPr>
                <w:b/>
                <w:lang w:val="en-US"/>
              </w:rPr>
            </w:pPr>
          </w:p>
        </w:tc>
        <w:tc>
          <w:tcPr>
            <w:tcW w:w="368" w:type="dxa"/>
            <w:vMerge/>
            <w:vAlign w:val="center"/>
          </w:tcPr>
          <w:p w:rsidR="00186CF9" w:rsidRPr="006258F3" w:rsidRDefault="00186CF9" w:rsidP="007A162E">
            <w:pPr>
              <w:rPr>
                <w:i/>
                <w:color w:val="E36C0A" w:themeColor="accent6" w:themeShade="BF"/>
                <w:sz w:val="20"/>
                <w:szCs w:val="20"/>
                <w:lang w:val="en-US"/>
              </w:rPr>
            </w:pPr>
          </w:p>
        </w:tc>
        <w:tc>
          <w:tcPr>
            <w:tcW w:w="1477" w:type="dxa"/>
            <w:vAlign w:val="center"/>
          </w:tcPr>
          <w:p w:rsidR="00186CF9" w:rsidRPr="006258F3" w:rsidRDefault="00186CF9" w:rsidP="00653C7D">
            <w:pPr>
              <w:jc w:val="center"/>
              <w:rPr>
                <w:i/>
                <w:color w:val="E36C0A" w:themeColor="accent6" w:themeShade="BF"/>
                <w:sz w:val="20"/>
                <w:szCs w:val="20"/>
                <w:lang w:val="en-US"/>
              </w:rPr>
            </w:pPr>
            <w:r w:rsidRPr="00653C7D">
              <w:rPr>
                <w:b/>
                <w:sz w:val="20"/>
                <w:szCs w:val="20"/>
                <w:lang w:val="en-US"/>
              </w:rPr>
              <w:t>Threats</w:t>
            </w:r>
          </w:p>
        </w:tc>
        <w:tc>
          <w:tcPr>
            <w:tcW w:w="1913" w:type="dxa"/>
            <w:gridSpan w:val="3"/>
            <w:vAlign w:val="center"/>
          </w:tcPr>
          <w:p w:rsidR="00186CF9" w:rsidRPr="006258F3" w:rsidRDefault="00186CF9" w:rsidP="007A162E">
            <w:pPr>
              <w:rPr>
                <w:i/>
                <w:color w:val="E36C0A" w:themeColor="accent6" w:themeShade="BF"/>
                <w:sz w:val="20"/>
                <w:szCs w:val="20"/>
                <w:lang w:val="en-US"/>
              </w:rPr>
            </w:pPr>
          </w:p>
        </w:tc>
        <w:tc>
          <w:tcPr>
            <w:tcW w:w="1914" w:type="dxa"/>
            <w:vAlign w:val="center"/>
          </w:tcPr>
          <w:p w:rsidR="00186CF9" w:rsidRPr="006258F3" w:rsidRDefault="00186CF9" w:rsidP="007A162E">
            <w:pPr>
              <w:rPr>
                <w:i/>
                <w:color w:val="E36C0A" w:themeColor="accent6" w:themeShade="BF"/>
                <w:sz w:val="20"/>
                <w:szCs w:val="20"/>
                <w:lang w:val="en-US"/>
              </w:rPr>
            </w:pPr>
          </w:p>
        </w:tc>
      </w:tr>
      <w:tr w:rsidR="00C3557C" w:rsidRPr="00254973" w:rsidTr="00653C7D">
        <w:trPr>
          <w:trHeight w:val="1119"/>
        </w:trPr>
        <w:tc>
          <w:tcPr>
            <w:tcW w:w="1382" w:type="dxa"/>
            <w:shd w:val="clear" w:color="auto" w:fill="B8CCE4" w:themeFill="accent1" w:themeFillTint="66"/>
          </w:tcPr>
          <w:p w:rsidR="00C3557C" w:rsidRPr="005D7718" w:rsidRDefault="00C3557C" w:rsidP="007A162E">
            <w:pPr>
              <w:rPr>
                <w:b/>
                <w:lang w:val="en-US"/>
              </w:rPr>
            </w:pPr>
            <w:r w:rsidRPr="005D7718">
              <w:rPr>
                <w:b/>
                <w:lang w:val="en-US"/>
              </w:rPr>
              <w:lastRenderedPageBreak/>
              <w:t>Ideal application</w:t>
            </w:r>
            <w:r>
              <w:rPr>
                <w:b/>
                <w:lang w:val="en-US"/>
              </w:rPr>
              <w:t>/utilization</w:t>
            </w:r>
          </w:p>
        </w:tc>
        <w:tc>
          <w:tcPr>
            <w:tcW w:w="5672" w:type="dxa"/>
            <w:gridSpan w:val="6"/>
            <w:vAlign w:val="center"/>
          </w:tcPr>
          <w:p w:rsidR="00C3557C" w:rsidRPr="006258F3" w:rsidRDefault="00C3557C" w:rsidP="007A162E">
            <w:pPr>
              <w:rPr>
                <w:i/>
                <w:color w:val="E36C0A" w:themeColor="accent6" w:themeShade="BF"/>
                <w:sz w:val="20"/>
                <w:lang w:val="en-US"/>
              </w:rPr>
            </w:pPr>
            <w:r w:rsidRPr="006258F3">
              <w:rPr>
                <w:i/>
                <w:color w:val="E36C0A" w:themeColor="accent6" w:themeShade="BF"/>
                <w:sz w:val="20"/>
                <w:lang w:val="en-US"/>
              </w:rPr>
              <w:t>Please recommend on how to apply best the described VR learning software by considering the following aspects and questions:</w:t>
            </w:r>
          </w:p>
          <w:p w:rsidR="00C3557C" w:rsidRPr="006258F3" w:rsidRDefault="00C3557C" w:rsidP="007A162E">
            <w:pPr>
              <w:rPr>
                <w:sz w:val="20"/>
                <w:lang w:val="en-US"/>
              </w:rPr>
            </w:pPr>
          </w:p>
          <w:p w:rsidR="00C3557C" w:rsidRPr="006258F3" w:rsidRDefault="00C3557C" w:rsidP="007A162E">
            <w:pPr>
              <w:pStyle w:val="Listenabsatz"/>
              <w:numPr>
                <w:ilvl w:val="0"/>
                <w:numId w:val="1"/>
              </w:numPr>
              <w:ind w:left="470"/>
              <w:rPr>
                <w:b/>
                <w:i/>
                <w:sz w:val="20"/>
                <w:lang w:val="en-US"/>
              </w:rPr>
            </w:pPr>
            <w:r w:rsidRPr="006258F3">
              <w:rPr>
                <w:b/>
                <w:i/>
                <w:sz w:val="20"/>
                <w:lang w:val="en-US"/>
              </w:rPr>
              <w:t>Context of ideal application</w:t>
            </w:r>
          </w:p>
          <w:p w:rsidR="00C3557C" w:rsidRPr="006258F3" w:rsidRDefault="00C3557C" w:rsidP="007A162E">
            <w:pPr>
              <w:pStyle w:val="Listenabsatz"/>
              <w:ind w:left="470"/>
              <w:rPr>
                <w:i/>
                <w:color w:val="E36C0A" w:themeColor="accent6" w:themeShade="BF"/>
                <w:sz w:val="20"/>
                <w:lang w:val="en-US"/>
              </w:rPr>
            </w:pPr>
            <w:r w:rsidRPr="006258F3">
              <w:rPr>
                <w:i/>
                <w:color w:val="E36C0A" w:themeColor="accent6" w:themeShade="BF"/>
                <w:sz w:val="20"/>
                <w:lang w:val="en-US"/>
              </w:rPr>
              <w:sym w:font="Wingdings" w:char="F0E0"/>
            </w:r>
            <w:r w:rsidRPr="006258F3">
              <w:rPr>
                <w:i/>
                <w:color w:val="E36C0A" w:themeColor="accent6" w:themeShade="BF"/>
                <w:sz w:val="20"/>
                <w:lang w:val="en-US"/>
              </w:rPr>
              <w:t>In which context would the utilization of the VR application make particularly sense? Please indicate the context here.</w:t>
            </w:r>
          </w:p>
          <w:p w:rsidR="00C3557C" w:rsidRPr="006258F3" w:rsidRDefault="00C3557C" w:rsidP="007A162E">
            <w:pPr>
              <w:rPr>
                <w:i/>
                <w:color w:val="E36C0A" w:themeColor="accent6" w:themeShade="BF"/>
                <w:sz w:val="20"/>
                <w:lang w:val="en-US"/>
              </w:rPr>
            </w:pPr>
          </w:p>
          <w:p w:rsidR="00C3557C" w:rsidRPr="006258F3" w:rsidRDefault="00C3557C" w:rsidP="007A162E">
            <w:pPr>
              <w:pStyle w:val="Listenabsatz"/>
              <w:numPr>
                <w:ilvl w:val="0"/>
                <w:numId w:val="2"/>
              </w:numPr>
              <w:ind w:left="470"/>
              <w:rPr>
                <w:b/>
                <w:i/>
                <w:sz w:val="20"/>
                <w:lang w:val="en-US"/>
              </w:rPr>
            </w:pPr>
            <w:r w:rsidRPr="006258F3">
              <w:rPr>
                <w:b/>
                <w:i/>
                <w:sz w:val="20"/>
                <w:lang w:val="en-US"/>
              </w:rPr>
              <w:t>Instructions for preparation</w:t>
            </w:r>
          </w:p>
          <w:p w:rsidR="00C3557C" w:rsidRPr="006258F3" w:rsidRDefault="00C3557C" w:rsidP="007A162E">
            <w:pPr>
              <w:pStyle w:val="Listenabsatz"/>
              <w:ind w:left="470"/>
              <w:rPr>
                <w:i/>
                <w:color w:val="E36C0A" w:themeColor="accent6" w:themeShade="BF"/>
                <w:sz w:val="20"/>
                <w:lang w:val="en-US"/>
              </w:rPr>
            </w:pPr>
            <w:r w:rsidRPr="006258F3">
              <w:rPr>
                <w:i/>
                <w:color w:val="E36C0A" w:themeColor="accent6" w:themeShade="BF"/>
                <w:sz w:val="20"/>
                <w:lang w:val="en-US"/>
              </w:rPr>
              <w:sym w:font="Wingdings" w:char="F0E0"/>
            </w:r>
            <w:r w:rsidRPr="006258F3">
              <w:rPr>
                <w:i/>
                <w:color w:val="E36C0A" w:themeColor="accent6" w:themeShade="BF"/>
                <w:sz w:val="20"/>
                <w:lang w:val="en-US"/>
              </w:rPr>
              <w:t>What preparations have to be made when planning to apply the VR learning software in the context indicated above? Please give here instructions and recommendations for adult educators.</w:t>
            </w:r>
          </w:p>
          <w:p w:rsidR="00C3557C" w:rsidRPr="006258F3" w:rsidRDefault="00C3557C" w:rsidP="007A162E">
            <w:pPr>
              <w:rPr>
                <w:i/>
                <w:color w:val="E36C0A" w:themeColor="accent6" w:themeShade="BF"/>
                <w:sz w:val="20"/>
                <w:lang w:val="en-US"/>
              </w:rPr>
            </w:pPr>
          </w:p>
          <w:p w:rsidR="00C3557C" w:rsidRPr="006258F3" w:rsidRDefault="00C3557C" w:rsidP="007A162E">
            <w:pPr>
              <w:pStyle w:val="Listenabsatz"/>
              <w:numPr>
                <w:ilvl w:val="0"/>
                <w:numId w:val="2"/>
              </w:numPr>
              <w:ind w:left="470"/>
              <w:rPr>
                <w:b/>
                <w:i/>
                <w:sz w:val="20"/>
                <w:lang w:val="en-US"/>
              </w:rPr>
            </w:pPr>
            <w:r w:rsidRPr="006258F3">
              <w:rPr>
                <w:b/>
                <w:i/>
                <w:sz w:val="20"/>
                <w:lang w:val="en-US"/>
              </w:rPr>
              <w:t>Instructions for mentoring</w:t>
            </w:r>
          </w:p>
          <w:p w:rsidR="00C3557C" w:rsidRPr="006258F3" w:rsidRDefault="00C3557C" w:rsidP="007A162E">
            <w:pPr>
              <w:pStyle w:val="Listenabsatz"/>
              <w:ind w:left="470"/>
              <w:rPr>
                <w:i/>
                <w:color w:val="E36C0A" w:themeColor="accent6" w:themeShade="BF"/>
                <w:sz w:val="20"/>
                <w:lang w:val="en-US"/>
              </w:rPr>
            </w:pPr>
            <w:r w:rsidRPr="006258F3">
              <w:rPr>
                <w:i/>
                <w:color w:val="E36C0A" w:themeColor="accent6" w:themeShade="BF"/>
                <w:sz w:val="20"/>
                <w:lang w:val="en-US"/>
              </w:rPr>
              <w:sym w:font="Wingdings" w:char="F0E0"/>
            </w:r>
            <w:r w:rsidRPr="006258F3">
              <w:rPr>
                <w:i/>
                <w:color w:val="E36C0A" w:themeColor="accent6" w:themeShade="BF"/>
                <w:sz w:val="20"/>
                <w:lang w:val="en-US"/>
              </w:rPr>
              <w:t>What has to be considered when mentoring the utilization of the described VR software? Please give here instructions for adult educators.</w:t>
            </w:r>
          </w:p>
          <w:p w:rsidR="00C3557C" w:rsidRPr="006258F3" w:rsidRDefault="00C3557C" w:rsidP="007A162E">
            <w:pPr>
              <w:pStyle w:val="Listenabsatz"/>
              <w:ind w:left="470"/>
              <w:rPr>
                <w:i/>
                <w:color w:val="E36C0A" w:themeColor="accent6" w:themeShade="BF"/>
                <w:sz w:val="20"/>
                <w:lang w:val="en-US"/>
              </w:rPr>
            </w:pPr>
          </w:p>
          <w:p w:rsidR="00C3557C" w:rsidRPr="006258F3" w:rsidRDefault="00C3557C" w:rsidP="007A162E">
            <w:pPr>
              <w:pStyle w:val="Listenabsatz"/>
              <w:ind w:left="470"/>
              <w:rPr>
                <w:i/>
                <w:color w:val="E36C0A" w:themeColor="accent6" w:themeShade="BF"/>
                <w:sz w:val="20"/>
                <w:lang w:val="en-US"/>
              </w:rPr>
            </w:pPr>
            <w:r w:rsidRPr="006258F3">
              <w:rPr>
                <w:i/>
                <w:color w:val="E36C0A" w:themeColor="accent6" w:themeShade="BF"/>
                <w:sz w:val="20"/>
                <w:lang w:val="en-US"/>
              </w:rPr>
              <w:t>For support consider the following questions:</w:t>
            </w:r>
          </w:p>
          <w:p w:rsidR="00C3557C" w:rsidRPr="006258F3" w:rsidRDefault="00C3557C" w:rsidP="007A162E">
            <w:pPr>
              <w:pStyle w:val="Listenabsatz"/>
              <w:numPr>
                <w:ilvl w:val="0"/>
                <w:numId w:val="2"/>
              </w:numPr>
              <w:ind w:hanging="250"/>
              <w:rPr>
                <w:i/>
                <w:color w:val="E36C0A" w:themeColor="accent6" w:themeShade="BF"/>
                <w:sz w:val="20"/>
                <w:lang w:val="en-US"/>
              </w:rPr>
            </w:pPr>
            <w:r w:rsidRPr="006258F3">
              <w:rPr>
                <w:i/>
                <w:color w:val="E36C0A" w:themeColor="accent6" w:themeShade="BF"/>
                <w:sz w:val="20"/>
                <w:lang w:val="en-US"/>
              </w:rPr>
              <w:t>What information should be given to adult learners by the adult educator before the application of the VR software?</w:t>
            </w:r>
          </w:p>
          <w:p w:rsidR="00C3557C" w:rsidRPr="006258F3" w:rsidRDefault="00C3557C" w:rsidP="007A162E">
            <w:pPr>
              <w:pStyle w:val="Listenabsatz"/>
              <w:ind w:hanging="250"/>
              <w:rPr>
                <w:i/>
                <w:color w:val="E36C0A" w:themeColor="accent6" w:themeShade="BF"/>
                <w:sz w:val="20"/>
                <w:lang w:val="en-US"/>
              </w:rPr>
            </w:pPr>
            <w:r w:rsidRPr="006258F3">
              <w:rPr>
                <w:i/>
                <w:color w:val="E36C0A" w:themeColor="accent6" w:themeShade="BF"/>
                <w:sz w:val="20"/>
                <w:lang w:val="en-US"/>
              </w:rPr>
              <w:t>•</w:t>
            </w:r>
            <w:r w:rsidRPr="006258F3">
              <w:rPr>
                <w:i/>
                <w:color w:val="E36C0A" w:themeColor="accent6" w:themeShade="BF"/>
                <w:sz w:val="20"/>
                <w:lang w:val="en-US"/>
              </w:rPr>
              <w:tab/>
              <w:t>What does the adult educator do during the application?</w:t>
            </w:r>
          </w:p>
          <w:p w:rsidR="00C3557C" w:rsidRPr="006258F3" w:rsidRDefault="00C3557C" w:rsidP="007A162E">
            <w:pPr>
              <w:pStyle w:val="Listenabsatz"/>
              <w:numPr>
                <w:ilvl w:val="0"/>
                <w:numId w:val="2"/>
              </w:numPr>
              <w:ind w:hanging="250"/>
              <w:rPr>
                <w:i/>
                <w:color w:val="E36C0A" w:themeColor="accent6" w:themeShade="BF"/>
                <w:sz w:val="20"/>
                <w:lang w:val="en-US"/>
              </w:rPr>
            </w:pPr>
            <w:r w:rsidRPr="006258F3">
              <w:rPr>
                <w:i/>
                <w:color w:val="E36C0A" w:themeColor="accent6" w:themeShade="BF"/>
                <w:sz w:val="20"/>
                <w:lang w:val="en-US"/>
              </w:rPr>
              <w:t>(How) can the adult educator assist/help the adult learners?</w:t>
            </w:r>
          </w:p>
          <w:p w:rsidR="00C3557C" w:rsidRPr="006258F3" w:rsidRDefault="00C3557C" w:rsidP="007A162E">
            <w:pPr>
              <w:pStyle w:val="Listenabsatz"/>
              <w:ind w:hanging="250"/>
              <w:rPr>
                <w:i/>
                <w:color w:val="E36C0A" w:themeColor="accent6" w:themeShade="BF"/>
                <w:sz w:val="20"/>
                <w:lang w:val="en-US"/>
              </w:rPr>
            </w:pPr>
            <w:r w:rsidRPr="006258F3">
              <w:rPr>
                <w:i/>
                <w:color w:val="E36C0A" w:themeColor="accent6" w:themeShade="BF"/>
                <w:sz w:val="20"/>
                <w:lang w:val="en-US"/>
              </w:rPr>
              <w:t>•</w:t>
            </w:r>
            <w:r w:rsidRPr="006258F3">
              <w:rPr>
                <w:i/>
                <w:color w:val="E36C0A" w:themeColor="accent6" w:themeShade="BF"/>
                <w:sz w:val="20"/>
                <w:lang w:val="en-US"/>
              </w:rPr>
              <w:tab/>
              <w:t>Are there any rules or guidelines, the adult educator should share with the adult learners?</w:t>
            </w:r>
          </w:p>
          <w:p w:rsidR="00C3557C" w:rsidRPr="006258F3" w:rsidRDefault="00C3557C" w:rsidP="007A162E">
            <w:pPr>
              <w:pStyle w:val="Listenabsatz"/>
              <w:ind w:hanging="250"/>
              <w:rPr>
                <w:i/>
                <w:color w:val="E36C0A" w:themeColor="accent6" w:themeShade="BF"/>
                <w:sz w:val="20"/>
                <w:lang w:val="en-US"/>
              </w:rPr>
            </w:pPr>
            <w:r w:rsidRPr="006258F3">
              <w:rPr>
                <w:i/>
                <w:color w:val="E36C0A" w:themeColor="accent6" w:themeShade="BF"/>
                <w:sz w:val="20"/>
                <w:lang w:val="en-US"/>
              </w:rPr>
              <w:t>•</w:t>
            </w:r>
            <w:r w:rsidRPr="006258F3">
              <w:rPr>
                <w:i/>
                <w:color w:val="E36C0A" w:themeColor="accent6" w:themeShade="BF"/>
                <w:sz w:val="20"/>
                <w:lang w:val="en-US"/>
              </w:rPr>
              <w:tab/>
              <w:t>Should there be a discussion afterwards or the possibility to give feedback?</w:t>
            </w:r>
          </w:p>
          <w:p w:rsidR="00C3557C" w:rsidRPr="006258F3" w:rsidRDefault="00C3557C" w:rsidP="007A162E">
            <w:pPr>
              <w:pStyle w:val="Listenabsatz"/>
              <w:ind w:hanging="250"/>
              <w:rPr>
                <w:i/>
                <w:color w:val="E36C0A" w:themeColor="accent6" w:themeShade="BF"/>
                <w:sz w:val="20"/>
                <w:lang w:val="en-US"/>
              </w:rPr>
            </w:pPr>
            <w:r w:rsidRPr="006258F3">
              <w:rPr>
                <w:i/>
                <w:color w:val="E36C0A" w:themeColor="accent6" w:themeShade="BF"/>
                <w:sz w:val="20"/>
                <w:lang w:val="en-US"/>
              </w:rPr>
              <w:t>•</w:t>
            </w:r>
            <w:r w:rsidRPr="006258F3">
              <w:rPr>
                <w:i/>
                <w:color w:val="E36C0A" w:themeColor="accent6" w:themeShade="BF"/>
                <w:sz w:val="20"/>
                <w:lang w:val="en-US"/>
              </w:rPr>
              <w:tab/>
              <w:t>Etc.</w:t>
            </w:r>
          </w:p>
          <w:p w:rsidR="00C3557C" w:rsidRPr="006258F3" w:rsidRDefault="00C3557C" w:rsidP="007A162E">
            <w:pPr>
              <w:pStyle w:val="Listenabsatz"/>
              <w:ind w:left="470"/>
              <w:rPr>
                <w:i/>
                <w:color w:val="E36C0A" w:themeColor="accent6" w:themeShade="BF"/>
                <w:sz w:val="20"/>
                <w:lang w:val="en-US"/>
              </w:rPr>
            </w:pPr>
          </w:p>
          <w:p w:rsidR="00C3557C" w:rsidRPr="006258F3" w:rsidRDefault="00C3557C" w:rsidP="007A162E">
            <w:pPr>
              <w:pStyle w:val="Listenabsatz"/>
              <w:numPr>
                <w:ilvl w:val="0"/>
                <w:numId w:val="2"/>
              </w:numPr>
              <w:ind w:left="470"/>
              <w:rPr>
                <w:b/>
                <w:i/>
                <w:sz w:val="20"/>
                <w:lang w:val="en-US"/>
              </w:rPr>
            </w:pPr>
            <w:r w:rsidRPr="006258F3">
              <w:rPr>
                <w:b/>
                <w:i/>
                <w:sz w:val="20"/>
                <w:lang w:val="en-US"/>
              </w:rPr>
              <w:t>Do’s and don’ts</w:t>
            </w:r>
          </w:p>
          <w:p w:rsidR="00C3557C" w:rsidRPr="006258F3" w:rsidRDefault="00C3557C" w:rsidP="007A162E">
            <w:pPr>
              <w:pStyle w:val="Listenabsatz"/>
              <w:ind w:left="470"/>
              <w:rPr>
                <w:i/>
                <w:color w:val="E36C0A" w:themeColor="accent6" w:themeShade="BF"/>
                <w:sz w:val="20"/>
                <w:lang w:val="en-US"/>
              </w:rPr>
            </w:pPr>
            <w:r w:rsidRPr="006258F3">
              <w:rPr>
                <w:i/>
                <w:color w:val="E36C0A" w:themeColor="accent6" w:themeShade="BF"/>
                <w:sz w:val="20"/>
                <w:lang w:val="en-US"/>
              </w:rPr>
              <w:sym w:font="Wingdings" w:char="F0E0"/>
            </w:r>
            <w:r w:rsidRPr="006258F3">
              <w:rPr>
                <w:i/>
                <w:color w:val="E36C0A" w:themeColor="accent6" w:themeShade="BF"/>
                <w:sz w:val="20"/>
                <w:lang w:val="en-US"/>
              </w:rPr>
              <w:t>What else has to be considered when applying the VR learning software? Do you have any further advice and tips for the adult educator? Please give here recommendations on do’s and don’ts.</w:t>
            </w:r>
          </w:p>
          <w:p w:rsidR="00C3557C" w:rsidRPr="006258F3" w:rsidRDefault="00C3557C" w:rsidP="007A162E">
            <w:pPr>
              <w:pStyle w:val="Listenabsatz"/>
              <w:ind w:left="470"/>
              <w:rPr>
                <w:i/>
                <w:color w:val="E36C0A" w:themeColor="accent6" w:themeShade="BF"/>
                <w:sz w:val="20"/>
                <w:lang w:val="en-US"/>
              </w:rPr>
            </w:pPr>
          </w:p>
          <w:p w:rsidR="00C3557C" w:rsidRDefault="00C3557C" w:rsidP="007A162E">
            <w:pPr>
              <w:rPr>
                <w:i/>
                <w:color w:val="E36C0A" w:themeColor="accent6" w:themeShade="BF"/>
                <w:sz w:val="20"/>
                <w:lang w:val="en-US"/>
              </w:rPr>
            </w:pPr>
            <w:r w:rsidRPr="006258F3">
              <w:rPr>
                <w:i/>
                <w:color w:val="E36C0A" w:themeColor="accent6" w:themeShade="BF"/>
                <w:sz w:val="20"/>
                <w:lang w:val="en-US"/>
              </w:rPr>
              <w:lastRenderedPageBreak/>
              <w:t xml:space="preserve">For further support, also take a look at the information gathered during desk research in context of the Pedagogic Part. Some </w:t>
            </w:r>
            <w:r>
              <w:rPr>
                <w:i/>
                <w:color w:val="E36C0A" w:themeColor="accent6" w:themeShade="BF"/>
                <w:sz w:val="20"/>
                <w:lang w:val="en-US"/>
              </w:rPr>
              <w:t xml:space="preserve">of the </w:t>
            </w:r>
            <w:r w:rsidRPr="006258F3">
              <w:rPr>
                <w:i/>
                <w:color w:val="E36C0A" w:themeColor="accent6" w:themeShade="BF"/>
                <w:sz w:val="20"/>
                <w:lang w:val="en-US"/>
              </w:rPr>
              <w:t xml:space="preserve">information gathered for recommendations on the setup of VR training courses (Work Plan p. </w:t>
            </w:r>
            <w:r w:rsidR="00254973">
              <w:rPr>
                <w:i/>
                <w:color w:val="E36C0A" w:themeColor="accent6" w:themeShade="BF"/>
                <w:sz w:val="20"/>
                <w:lang w:val="en-US"/>
              </w:rPr>
              <w:t>10</w:t>
            </w:r>
            <w:r w:rsidR="00D261B9">
              <w:rPr>
                <w:i/>
                <w:color w:val="E36C0A" w:themeColor="accent6" w:themeShade="BF"/>
                <w:sz w:val="20"/>
                <w:lang w:val="en-US"/>
              </w:rPr>
              <w:t xml:space="preserve"> &amp; </w:t>
            </w:r>
            <w:r w:rsidR="00254973">
              <w:rPr>
                <w:i/>
                <w:color w:val="E36C0A" w:themeColor="accent6" w:themeShade="BF"/>
                <w:sz w:val="20"/>
                <w:lang w:val="en-US"/>
              </w:rPr>
              <w:t>11</w:t>
            </w:r>
            <w:r w:rsidRPr="006258F3">
              <w:rPr>
                <w:i/>
                <w:color w:val="E36C0A" w:themeColor="accent6" w:themeShade="BF"/>
                <w:sz w:val="20"/>
                <w:lang w:val="en-US"/>
              </w:rPr>
              <w:t>) might be helpful.</w:t>
            </w:r>
          </w:p>
          <w:p w:rsidR="00C3557C" w:rsidRPr="009D6C6B" w:rsidRDefault="00C3557C" w:rsidP="007A162E">
            <w:pPr>
              <w:rPr>
                <w:i/>
                <w:color w:val="E36C0A" w:themeColor="accent6" w:themeShade="BF"/>
                <w:lang w:val="en-US"/>
              </w:rPr>
            </w:pPr>
          </w:p>
        </w:tc>
      </w:tr>
    </w:tbl>
    <w:p w:rsidR="00DE3E3F" w:rsidRPr="00D52540" w:rsidRDefault="00DE3E3F" w:rsidP="00E03B84">
      <w:pPr>
        <w:rPr>
          <w:lang w:val="en-US"/>
        </w:rPr>
      </w:pPr>
    </w:p>
    <w:sectPr w:rsidR="00DE3E3F" w:rsidRPr="00D52540" w:rsidSect="006258F3">
      <w:pgSz w:w="16838" w:h="11906" w:orient="landscape"/>
      <w:pgMar w:top="1417" w:right="1134" w:bottom="1417" w:left="1417" w:header="708" w:footer="708" w:gutter="0"/>
      <w:cols w:num="2" w:space="39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306B7"/>
    <w:multiLevelType w:val="hybridMultilevel"/>
    <w:tmpl w:val="81B2282C"/>
    <w:lvl w:ilvl="0" w:tplc="707602A6">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nsid w:val="03FF0673"/>
    <w:multiLevelType w:val="hybridMultilevel"/>
    <w:tmpl w:val="80B0416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nsid w:val="081D6D9F"/>
    <w:multiLevelType w:val="hybridMultilevel"/>
    <w:tmpl w:val="83F23A7C"/>
    <w:lvl w:ilvl="0" w:tplc="14EAC24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nsid w:val="0D0225B9"/>
    <w:multiLevelType w:val="hybridMultilevel"/>
    <w:tmpl w:val="E27C3D48"/>
    <w:lvl w:ilvl="0" w:tplc="0C070001">
      <w:start w:val="1"/>
      <w:numFmt w:val="bullet"/>
      <w:lvlText w:val=""/>
      <w:lvlJc w:val="left"/>
      <w:pPr>
        <w:ind w:left="1321" w:hanging="360"/>
      </w:pPr>
      <w:rPr>
        <w:rFonts w:ascii="Symbol" w:hAnsi="Symbol" w:hint="default"/>
      </w:rPr>
    </w:lvl>
    <w:lvl w:ilvl="1" w:tplc="0C070003" w:tentative="1">
      <w:start w:val="1"/>
      <w:numFmt w:val="bullet"/>
      <w:lvlText w:val="o"/>
      <w:lvlJc w:val="left"/>
      <w:pPr>
        <w:ind w:left="2041" w:hanging="360"/>
      </w:pPr>
      <w:rPr>
        <w:rFonts w:ascii="Courier New" w:hAnsi="Courier New" w:cs="Courier New" w:hint="default"/>
      </w:rPr>
    </w:lvl>
    <w:lvl w:ilvl="2" w:tplc="0C070005" w:tentative="1">
      <w:start w:val="1"/>
      <w:numFmt w:val="bullet"/>
      <w:lvlText w:val=""/>
      <w:lvlJc w:val="left"/>
      <w:pPr>
        <w:ind w:left="2761" w:hanging="360"/>
      </w:pPr>
      <w:rPr>
        <w:rFonts w:ascii="Wingdings" w:hAnsi="Wingdings" w:hint="default"/>
      </w:rPr>
    </w:lvl>
    <w:lvl w:ilvl="3" w:tplc="0C070001" w:tentative="1">
      <w:start w:val="1"/>
      <w:numFmt w:val="bullet"/>
      <w:lvlText w:val=""/>
      <w:lvlJc w:val="left"/>
      <w:pPr>
        <w:ind w:left="3481" w:hanging="360"/>
      </w:pPr>
      <w:rPr>
        <w:rFonts w:ascii="Symbol" w:hAnsi="Symbol" w:hint="default"/>
      </w:rPr>
    </w:lvl>
    <w:lvl w:ilvl="4" w:tplc="0C070003" w:tentative="1">
      <w:start w:val="1"/>
      <w:numFmt w:val="bullet"/>
      <w:lvlText w:val="o"/>
      <w:lvlJc w:val="left"/>
      <w:pPr>
        <w:ind w:left="4201" w:hanging="360"/>
      </w:pPr>
      <w:rPr>
        <w:rFonts w:ascii="Courier New" w:hAnsi="Courier New" w:cs="Courier New" w:hint="default"/>
      </w:rPr>
    </w:lvl>
    <w:lvl w:ilvl="5" w:tplc="0C070005" w:tentative="1">
      <w:start w:val="1"/>
      <w:numFmt w:val="bullet"/>
      <w:lvlText w:val=""/>
      <w:lvlJc w:val="left"/>
      <w:pPr>
        <w:ind w:left="4921" w:hanging="360"/>
      </w:pPr>
      <w:rPr>
        <w:rFonts w:ascii="Wingdings" w:hAnsi="Wingdings" w:hint="default"/>
      </w:rPr>
    </w:lvl>
    <w:lvl w:ilvl="6" w:tplc="0C070001" w:tentative="1">
      <w:start w:val="1"/>
      <w:numFmt w:val="bullet"/>
      <w:lvlText w:val=""/>
      <w:lvlJc w:val="left"/>
      <w:pPr>
        <w:ind w:left="5641" w:hanging="360"/>
      </w:pPr>
      <w:rPr>
        <w:rFonts w:ascii="Symbol" w:hAnsi="Symbol" w:hint="default"/>
      </w:rPr>
    </w:lvl>
    <w:lvl w:ilvl="7" w:tplc="0C070003" w:tentative="1">
      <w:start w:val="1"/>
      <w:numFmt w:val="bullet"/>
      <w:lvlText w:val="o"/>
      <w:lvlJc w:val="left"/>
      <w:pPr>
        <w:ind w:left="6361" w:hanging="360"/>
      </w:pPr>
      <w:rPr>
        <w:rFonts w:ascii="Courier New" w:hAnsi="Courier New" w:cs="Courier New" w:hint="default"/>
      </w:rPr>
    </w:lvl>
    <w:lvl w:ilvl="8" w:tplc="0C070005" w:tentative="1">
      <w:start w:val="1"/>
      <w:numFmt w:val="bullet"/>
      <w:lvlText w:val=""/>
      <w:lvlJc w:val="left"/>
      <w:pPr>
        <w:ind w:left="7081" w:hanging="360"/>
      </w:pPr>
      <w:rPr>
        <w:rFonts w:ascii="Wingdings" w:hAnsi="Wingdings" w:hint="default"/>
      </w:rPr>
    </w:lvl>
  </w:abstractNum>
  <w:abstractNum w:abstractNumId="4">
    <w:nsid w:val="24910B6E"/>
    <w:multiLevelType w:val="hybridMultilevel"/>
    <w:tmpl w:val="35ECE83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nsid w:val="28C95A19"/>
    <w:multiLevelType w:val="hybridMultilevel"/>
    <w:tmpl w:val="DE0C25F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nsid w:val="2DBA0391"/>
    <w:multiLevelType w:val="hybridMultilevel"/>
    <w:tmpl w:val="E998F772"/>
    <w:lvl w:ilvl="0" w:tplc="0C070001">
      <w:start w:val="1"/>
      <w:numFmt w:val="bullet"/>
      <w:lvlText w:val=""/>
      <w:lvlJc w:val="left"/>
      <w:pPr>
        <w:ind w:left="1321" w:hanging="360"/>
      </w:pPr>
      <w:rPr>
        <w:rFonts w:ascii="Symbol" w:hAnsi="Symbol" w:hint="default"/>
      </w:rPr>
    </w:lvl>
    <w:lvl w:ilvl="1" w:tplc="0C070003" w:tentative="1">
      <w:start w:val="1"/>
      <w:numFmt w:val="bullet"/>
      <w:lvlText w:val="o"/>
      <w:lvlJc w:val="left"/>
      <w:pPr>
        <w:ind w:left="2041" w:hanging="360"/>
      </w:pPr>
      <w:rPr>
        <w:rFonts w:ascii="Courier New" w:hAnsi="Courier New" w:cs="Courier New" w:hint="default"/>
      </w:rPr>
    </w:lvl>
    <w:lvl w:ilvl="2" w:tplc="0C070005" w:tentative="1">
      <w:start w:val="1"/>
      <w:numFmt w:val="bullet"/>
      <w:lvlText w:val=""/>
      <w:lvlJc w:val="left"/>
      <w:pPr>
        <w:ind w:left="2761" w:hanging="360"/>
      </w:pPr>
      <w:rPr>
        <w:rFonts w:ascii="Wingdings" w:hAnsi="Wingdings" w:hint="default"/>
      </w:rPr>
    </w:lvl>
    <w:lvl w:ilvl="3" w:tplc="0C070001" w:tentative="1">
      <w:start w:val="1"/>
      <w:numFmt w:val="bullet"/>
      <w:lvlText w:val=""/>
      <w:lvlJc w:val="left"/>
      <w:pPr>
        <w:ind w:left="3481" w:hanging="360"/>
      </w:pPr>
      <w:rPr>
        <w:rFonts w:ascii="Symbol" w:hAnsi="Symbol" w:hint="default"/>
      </w:rPr>
    </w:lvl>
    <w:lvl w:ilvl="4" w:tplc="0C070003" w:tentative="1">
      <w:start w:val="1"/>
      <w:numFmt w:val="bullet"/>
      <w:lvlText w:val="o"/>
      <w:lvlJc w:val="left"/>
      <w:pPr>
        <w:ind w:left="4201" w:hanging="360"/>
      </w:pPr>
      <w:rPr>
        <w:rFonts w:ascii="Courier New" w:hAnsi="Courier New" w:cs="Courier New" w:hint="default"/>
      </w:rPr>
    </w:lvl>
    <w:lvl w:ilvl="5" w:tplc="0C070005" w:tentative="1">
      <w:start w:val="1"/>
      <w:numFmt w:val="bullet"/>
      <w:lvlText w:val=""/>
      <w:lvlJc w:val="left"/>
      <w:pPr>
        <w:ind w:left="4921" w:hanging="360"/>
      </w:pPr>
      <w:rPr>
        <w:rFonts w:ascii="Wingdings" w:hAnsi="Wingdings" w:hint="default"/>
      </w:rPr>
    </w:lvl>
    <w:lvl w:ilvl="6" w:tplc="0C070001" w:tentative="1">
      <w:start w:val="1"/>
      <w:numFmt w:val="bullet"/>
      <w:lvlText w:val=""/>
      <w:lvlJc w:val="left"/>
      <w:pPr>
        <w:ind w:left="5641" w:hanging="360"/>
      </w:pPr>
      <w:rPr>
        <w:rFonts w:ascii="Symbol" w:hAnsi="Symbol" w:hint="default"/>
      </w:rPr>
    </w:lvl>
    <w:lvl w:ilvl="7" w:tplc="0C070003" w:tentative="1">
      <w:start w:val="1"/>
      <w:numFmt w:val="bullet"/>
      <w:lvlText w:val="o"/>
      <w:lvlJc w:val="left"/>
      <w:pPr>
        <w:ind w:left="6361" w:hanging="360"/>
      </w:pPr>
      <w:rPr>
        <w:rFonts w:ascii="Courier New" w:hAnsi="Courier New" w:cs="Courier New" w:hint="default"/>
      </w:rPr>
    </w:lvl>
    <w:lvl w:ilvl="8" w:tplc="0C070005" w:tentative="1">
      <w:start w:val="1"/>
      <w:numFmt w:val="bullet"/>
      <w:lvlText w:val=""/>
      <w:lvlJc w:val="left"/>
      <w:pPr>
        <w:ind w:left="7081" w:hanging="360"/>
      </w:pPr>
      <w:rPr>
        <w:rFonts w:ascii="Wingdings" w:hAnsi="Wingdings" w:hint="default"/>
      </w:rPr>
    </w:lvl>
  </w:abstractNum>
  <w:abstractNum w:abstractNumId="7">
    <w:nsid w:val="2DF55DAB"/>
    <w:multiLevelType w:val="hybridMultilevel"/>
    <w:tmpl w:val="868C095A"/>
    <w:lvl w:ilvl="0" w:tplc="0C070003">
      <w:start w:val="1"/>
      <w:numFmt w:val="bullet"/>
      <w:lvlText w:val="o"/>
      <w:lvlJc w:val="left"/>
      <w:pPr>
        <w:ind w:left="720" w:hanging="360"/>
      </w:pPr>
      <w:rPr>
        <w:rFonts w:ascii="Courier New" w:hAnsi="Courier New" w:cs="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nsid w:val="34BD7ED9"/>
    <w:multiLevelType w:val="hybridMultilevel"/>
    <w:tmpl w:val="577490CC"/>
    <w:lvl w:ilvl="0" w:tplc="14EAC24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nsid w:val="36B02C6C"/>
    <w:multiLevelType w:val="hybridMultilevel"/>
    <w:tmpl w:val="B308AD10"/>
    <w:lvl w:ilvl="0" w:tplc="EF9E3DE2">
      <w:start w:val="1"/>
      <w:numFmt w:val="bullet"/>
      <w:lvlText w:val="□"/>
      <w:lvlJc w:val="left"/>
      <w:pPr>
        <w:ind w:left="1037"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nsid w:val="3EFB5353"/>
    <w:multiLevelType w:val="hybridMultilevel"/>
    <w:tmpl w:val="A0AEC7EA"/>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nsid w:val="42C65520"/>
    <w:multiLevelType w:val="hybridMultilevel"/>
    <w:tmpl w:val="FD6A8C00"/>
    <w:lvl w:ilvl="0" w:tplc="707602A6">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nsid w:val="48940E13"/>
    <w:multiLevelType w:val="hybridMultilevel"/>
    <w:tmpl w:val="3EAE2174"/>
    <w:lvl w:ilvl="0" w:tplc="5F6C3068">
      <w:start w:val="1"/>
      <w:numFmt w:val="bullet"/>
      <w:lvlText w:val="□"/>
      <w:lvlJc w:val="left"/>
      <w:pPr>
        <w:ind w:left="1037"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48F52813"/>
    <w:multiLevelType w:val="hybridMultilevel"/>
    <w:tmpl w:val="28D014C4"/>
    <w:lvl w:ilvl="0" w:tplc="14EAC24C">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nsid w:val="4AAF5C19"/>
    <w:multiLevelType w:val="hybridMultilevel"/>
    <w:tmpl w:val="C9320772"/>
    <w:lvl w:ilvl="0" w:tplc="707602A6">
      <w:start w:val="1"/>
      <w:numFmt w:val="bullet"/>
      <w:lvlText w:val="□"/>
      <w:lvlJc w:val="left"/>
      <w:pPr>
        <w:ind w:left="720" w:hanging="360"/>
      </w:pPr>
      <w:rPr>
        <w:rFonts w:ascii="Courier New" w:hAnsi="Courier New"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nsid w:val="5E150D07"/>
    <w:multiLevelType w:val="hybridMultilevel"/>
    <w:tmpl w:val="0170614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61683159"/>
    <w:multiLevelType w:val="hybridMultilevel"/>
    <w:tmpl w:val="222435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nsid w:val="66B86A66"/>
    <w:multiLevelType w:val="hybridMultilevel"/>
    <w:tmpl w:val="28BE58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nsid w:val="7442585B"/>
    <w:multiLevelType w:val="hybridMultilevel"/>
    <w:tmpl w:val="1D4E82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5"/>
  </w:num>
  <w:num w:numId="2">
    <w:abstractNumId w:val="18"/>
  </w:num>
  <w:num w:numId="3">
    <w:abstractNumId w:val="4"/>
  </w:num>
  <w:num w:numId="4">
    <w:abstractNumId w:val="14"/>
  </w:num>
  <w:num w:numId="5">
    <w:abstractNumId w:val="11"/>
  </w:num>
  <w:num w:numId="6">
    <w:abstractNumId w:val="0"/>
  </w:num>
  <w:num w:numId="7">
    <w:abstractNumId w:val="9"/>
  </w:num>
  <w:num w:numId="8">
    <w:abstractNumId w:val="12"/>
  </w:num>
  <w:num w:numId="9">
    <w:abstractNumId w:val="8"/>
  </w:num>
  <w:num w:numId="10">
    <w:abstractNumId w:val="2"/>
  </w:num>
  <w:num w:numId="11">
    <w:abstractNumId w:val="13"/>
  </w:num>
  <w:num w:numId="12">
    <w:abstractNumId w:val="16"/>
  </w:num>
  <w:num w:numId="13">
    <w:abstractNumId w:val="6"/>
  </w:num>
  <w:num w:numId="14">
    <w:abstractNumId w:val="1"/>
  </w:num>
  <w:num w:numId="15">
    <w:abstractNumId w:val="17"/>
  </w:num>
  <w:num w:numId="16">
    <w:abstractNumId w:val="7"/>
  </w:num>
  <w:num w:numId="17">
    <w:abstractNumId w:val="3"/>
  </w:num>
  <w:num w:numId="18">
    <w:abstractNumId w:val="15"/>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3ACB"/>
    <w:rsid w:val="000845C1"/>
    <w:rsid w:val="000A6DAA"/>
    <w:rsid w:val="000C443F"/>
    <w:rsid w:val="0011190E"/>
    <w:rsid w:val="00132B29"/>
    <w:rsid w:val="00140168"/>
    <w:rsid w:val="00140FDB"/>
    <w:rsid w:val="00171A4E"/>
    <w:rsid w:val="00186CF9"/>
    <w:rsid w:val="001951C9"/>
    <w:rsid w:val="001B09EF"/>
    <w:rsid w:val="001C4C50"/>
    <w:rsid w:val="001C4F94"/>
    <w:rsid w:val="001E7302"/>
    <w:rsid w:val="002540CC"/>
    <w:rsid w:val="00254973"/>
    <w:rsid w:val="00277378"/>
    <w:rsid w:val="002924EE"/>
    <w:rsid w:val="00297DB0"/>
    <w:rsid w:val="002C737E"/>
    <w:rsid w:val="002E583A"/>
    <w:rsid w:val="00336D23"/>
    <w:rsid w:val="00363743"/>
    <w:rsid w:val="00374F8E"/>
    <w:rsid w:val="003817F0"/>
    <w:rsid w:val="003D17D4"/>
    <w:rsid w:val="004060CB"/>
    <w:rsid w:val="00420090"/>
    <w:rsid w:val="00422B79"/>
    <w:rsid w:val="004449DA"/>
    <w:rsid w:val="004529FF"/>
    <w:rsid w:val="00457C0C"/>
    <w:rsid w:val="0046218F"/>
    <w:rsid w:val="004A0D1E"/>
    <w:rsid w:val="004A50B5"/>
    <w:rsid w:val="004B23BC"/>
    <w:rsid w:val="004E2B41"/>
    <w:rsid w:val="005107E1"/>
    <w:rsid w:val="00545D4F"/>
    <w:rsid w:val="005D7718"/>
    <w:rsid w:val="006258F3"/>
    <w:rsid w:val="00651E37"/>
    <w:rsid w:val="00653C7D"/>
    <w:rsid w:val="006754AD"/>
    <w:rsid w:val="00684950"/>
    <w:rsid w:val="00687938"/>
    <w:rsid w:val="00693B58"/>
    <w:rsid w:val="00697527"/>
    <w:rsid w:val="006D0D5A"/>
    <w:rsid w:val="006F123C"/>
    <w:rsid w:val="006F419D"/>
    <w:rsid w:val="00724D01"/>
    <w:rsid w:val="00732C83"/>
    <w:rsid w:val="00736948"/>
    <w:rsid w:val="00740A1A"/>
    <w:rsid w:val="00775408"/>
    <w:rsid w:val="0077749F"/>
    <w:rsid w:val="00785CD2"/>
    <w:rsid w:val="0079420B"/>
    <w:rsid w:val="007952F4"/>
    <w:rsid w:val="007C756A"/>
    <w:rsid w:val="00845CA1"/>
    <w:rsid w:val="00882788"/>
    <w:rsid w:val="008B652A"/>
    <w:rsid w:val="008C3674"/>
    <w:rsid w:val="008C3E4D"/>
    <w:rsid w:val="008C3EE9"/>
    <w:rsid w:val="00903ACB"/>
    <w:rsid w:val="00973029"/>
    <w:rsid w:val="00983015"/>
    <w:rsid w:val="0098599C"/>
    <w:rsid w:val="009A162A"/>
    <w:rsid w:val="009A4C69"/>
    <w:rsid w:val="009A59B2"/>
    <w:rsid w:val="009D6C6B"/>
    <w:rsid w:val="00A27F65"/>
    <w:rsid w:val="00A61490"/>
    <w:rsid w:val="00A7696C"/>
    <w:rsid w:val="00A9582F"/>
    <w:rsid w:val="00AB53A8"/>
    <w:rsid w:val="00B36012"/>
    <w:rsid w:val="00B7076B"/>
    <w:rsid w:val="00B85DC7"/>
    <w:rsid w:val="00B93C07"/>
    <w:rsid w:val="00BA6CFE"/>
    <w:rsid w:val="00BA7C40"/>
    <w:rsid w:val="00BC62E4"/>
    <w:rsid w:val="00C018D9"/>
    <w:rsid w:val="00C128BE"/>
    <w:rsid w:val="00C145CB"/>
    <w:rsid w:val="00C14E46"/>
    <w:rsid w:val="00C3557C"/>
    <w:rsid w:val="00C91F39"/>
    <w:rsid w:val="00CA1DFC"/>
    <w:rsid w:val="00CA3A2B"/>
    <w:rsid w:val="00CE154C"/>
    <w:rsid w:val="00D261B9"/>
    <w:rsid w:val="00D52540"/>
    <w:rsid w:val="00D9448C"/>
    <w:rsid w:val="00DB675D"/>
    <w:rsid w:val="00DC5A1C"/>
    <w:rsid w:val="00DE3E3F"/>
    <w:rsid w:val="00E03B84"/>
    <w:rsid w:val="00E7560B"/>
    <w:rsid w:val="00E757D9"/>
    <w:rsid w:val="00E83AE0"/>
    <w:rsid w:val="00E877E9"/>
    <w:rsid w:val="00EC3923"/>
    <w:rsid w:val="00ED3668"/>
    <w:rsid w:val="00EF7981"/>
    <w:rsid w:val="00F23F4A"/>
    <w:rsid w:val="00F60194"/>
    <w:rsid w:val="00F80E8E"/>
    <w:rsid w:val="00FC19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0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D7718"/>
    <w:pPr>
      <w:ind w:left="720"/>
      <w:contextualSpacing/>
    </w:pPr>
  </w:style>
  <w:style w:type="paragraph" w:styleId="Sprechblasentext">
    <w:name w:val="Balloon Text"/>
    <w:basedOn w:val="Standard"/>
    <w:link w:val="SprechblasentextZchn"/>
    <w:uiPriority w:val="99"/>
    <w:semiHidden/>
    <w:unhideWhenUsed/>
    <w:rsid w:val="004200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0090"/>
    <w:rPr>
      <w:rFonts w:ascii="Tahoma" w:hAnsi="Tahoma" w:cs="Tahoma"/>
      <w:sz w:val="16"/>
      <w:szCs w:val="16"/>
    </w:rPr>
  </w:style>
  <w:style w:type="character" w:styleId="Hyperlink">
    <w:name w:val="Hyperlink"/>
    <w:basedOn w:val="Absatz-Standardschriftart"/>
    <w:uiPriority w:val="99"/>
    <w:unhideWhenUsed/>
    <w:rsid w:val="00EF7981"/>
    <w:rPr>
      <w:color w:val="0000FF" w:themeColor="hyperlink"/>
      <w:u w:val="single"/>
    </w:rPr>
  </w:style>
  <w:style w:type="character" w:styleId="Kommentarzeichen">
    <w:name w:val="annotation reference"/>
    <w:basedOn w:val="Absatz-Standardschriftart"/>
    <w:uiPriority w:val="99"/>
    <w:semiHidden/>
    <w:unhideWhenUsed/>
    <w:rsid w:val="004060CB"/>
    <w:rPr>
      <w:sz w:val="16"/>
      <w:szCs w:val="16"/>
    </w:rPr>
  </w:style>
  <w:style w:type="paragraph" w:styleId="Kommentartext">
    <w:name w:val="annotation text"/>
    <w:basedOn w:val="Standard"/>
    <w:link w:val="KommentartextZchn"/>
    <w:uiPriority w:val="99"/>
    <w:semiHidden/>
    <w:unhideWhenUsed/>
    <w:rsid w:val="004060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0CB"/>
    <w:rPr>
      <w:sz w:val="20"/>
      <w:szCs w:val="20"/>
    </w:rPr>
  </w:style>
  <w:style w:type="paragraph" w:styleId="Kommentarthema">
    <w:name w:val="annotation subject"/>
    <w:basedOn w:val="Kommentartext"/>
    <w:next w:val="Kommentartext"/>
    <w:link w:val="KommentarthemaZchn"/>
    <w:uiPriority w:val="99"/>
    <w:semiHidden/>
    <w:unhideWhenUsed/>
    <w:rsid w:val="004060CB"/>
    <w:rPr>
      <w:b/>
      <w:bCs/>
    </w:rPr>
  </w:style>
  <w:style w:type="character" w:customStyle="1" w:styleId="KommentarthemaZchn">
    <w:name w:val="Kommentarthema Zchn"/>
    <w:basedOn w:val="KommentartextZchn"/>
    <w:link w:val="Kommentarthema"/>
    <w:uiPriority w:val="99"/>
    <w:semiHidden/>
    <w:rsid w:val="004060C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903A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5D7718"/>
    <w:pPr>
      <w:ind w:left="720"/>
      <w:contextualSpacing/>
    </w:pPr>
  </w:style>
  <w:style w:type="paragraph" w:styleId="Sprechblasentext">
    <w:name w:val="Balloon Text"/>
    <w:basedOn w:val="Standard"/>
    <w:link w:val="SprechblasentextZchn"/>
    <w:uiPriority w:val="99"/>
    <w:semiHidden/>
    <w:unhideWhenUsed/>
    <w:rsid w:val="0042009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0090"/>
    <w:rPr>
      <w:rFonts w:ascii="Tahoma" w:hAnsi="Tahoma" w:cs="Tahoma"/>
      <w:sz w:val="16"/>
      <w:szCs w:val="16"/>
    </w:rPr>
  </w:style>
  <w:style w:type="character" w:styleId="Hyperlink">
    <w:name w:val="Hyperlink"/>
    <w:basedOn w:val="Absatz-Standardschriftart"/>
    <w:uiPriority w:val="99"/>
    <w:unhideWhenUsed/>
    <w:rsid w:val="00EF7981"/>
    <w:rPr>
      <w:color w:val="0000FF" w:themeColor="hyperlink"/>
      <w:u w:val="single"/>
    </w:rPr>
  </w:style>
  <w:style w:type="character" w:styleId="Kommentarzeichen">
    <w:name w:val="annotation reference"/>
    <w:basedOn w:val="Absatz-Standardschriftart"/>
    <w:uiPriority w:val="99"/>
    <w:semiHidden/>
    <w:unhideWhenUsed/>
    <w:rsid w:val="004060CB"/>
    <w:rPr>
      <w:sz w:val="16"/>
      <w:szCs w:val="16"/>
    </w:rPr>
  </w:style>
  <w:style w:type="paragraph" w:styleId="Kommentartext">
    <w:name w:val="annotation text"/>
    <w:basedOn w:val="Standard"/>
    <w:link w:val="KommentartextZchn"/>
    <w:uiPriority w:val="99"/>
    <w:semiHidden/>
    <w:unhideWhenUsed/>
    <w:rsid w:val="004060C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4060CB"/>
    <w:rPr>
      <w:sz w:val="20"/>
      <w:szCs w:val="20"/>
    </w:rPr>
  </w:style>
  <w:style w:type="paragraph" w:styleId="Kommentarthema">
    <w:name w:val="annotation subject"/>
    <w:basedOn w:val="Kommentartext"/>
    <w:next w:val="Kommentartext"/>
    <w:link w:val="KommentarthemaZchn"/>
    <w:uiPriority w:val="99"/>
    <w:semiHidden/>
    <w:unhideWhenUsed/>
    <w:rsid w:val="004060CB"/>
    <w:rPr>
      <w:b/>
      <w:bCs/>
    </w:rPr>
  </w:style>
  <w:style w:type="character" w:customStyle="1" w:styleId="KommentarthemaZchn">
    <w:name w:val="Kommentarthema Zchn"/>
    <w:basedOn w:val="KommentartextZchn"/>
    <w:link w:val="Kommentarthema"/>
    <w:uiPriority w:val="99"/>
    <w:semiHidden/>
    <w:rsid w:val="004060C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isenfeldj.files.wordpress.com/2011/08/image17.png" TargetMode="External"/><Relationship Id="rId3" Type="http://schemas.openxmlformats.org/officeDocument/2006/relationships/styles" Target="styles.xml"/><Relationship Id="rId7" Type="http://schemas.openxmlformats.org/officeDocument/2006/relationships/hyperlink" Target="http://carleton.ca/viceprovost/wp-content/uploads/blooms_taxonomy_930x695.jp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AA34B-CB04-49EA-B5C0-493BD4549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696</Words>
  <Characters>3968</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Karl-Franzens-Universität Graz</Company>
  <LinksUpToDate>false</LinksUpToDate>
  <CharactersWithSpaces>4655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Zernig, Nadine (nadine.zernig@uni-graz.at)</dc:creator>
  <cp:lastModifiedBy>nadine</cp:lastModifiedBy>
  <cp:revision>22</cp:revision>
  <dcterms:created xsi:type="dcterms:W3CDTF">2019-01-03T16:59:00Z</dcterms:created>
  <dcterms:modified xsi:type="dcterms:W3CDTF">2019-01-15T01:55:00Z</dcterms:modified>
</cp:coreProperties>
</file>